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E4216" w14:textId="77777777" w:rsidR="003D7BB5" w:rsidRPr="003D7BB5" w:rsidRDefault="003D7BB5" w:rsidP="001F7D0E">
      <w:pPr>
        <w:spacing w:after="120" w:line="360" w:lineRule="auto"/>
        <w:rPr>
          <w:rFonts w:ascii="Arial" w:hAnsi="Arial" w:cs="Arial"/>
          <w:b/>
          <w:color w:val="FFFFFF" w:themeColor="background1"/>
          <w:sz w:val="22"/>
          <w:szCs w:val="22"/>
          <w:highlight w:val="black"/>
        </w:rPr>
      </w:pPr>
    </w:p>
    <w:p w14:paraId="12BAE68F" w14:textId="58EF32D7" w:rsidR="001F7D0E" w:rsidRPr="003D7BB5" w:rsidRDefault="00E13245" w:rsidP="001F7D0E">
      <w:pPr>
        <w:spacing w:after="120" w:line="360" w:lineRule="auto"/>
        <w:rPr>
          <w:rFonts w:ascii="Arial" w:hAnsi="Arial" w:cs="Arial"/>
          <w:b/>
          <w:color w:val="FFFFFF" w:themeColor="background1"/>
          <w:sz w:val="22"/>
          <w:szCs w:val="22"/>
        </w:rPr>
      </w:pPr>
      <w:r w:rsidRPr="003D7BB5">
        <w:rPr>
          <w:rFonts w:ascii="Arial" w:hAnsi="Arial" w:cs="Arial"/>
          <w:b/>
          <w:color w:val="FFFFFF" w:themeColor="background1"/>
          <w:sz w:val="22"/>
          <w:szCs w:val="22"/>
          <w:highlight w:val="black"/>
        </w:rPr>
        <w:t xml:space="preserve">Paper 1 </w:t>
      </w:r>
      <w:proofErr w:type="spellStart"/>
      <w:r w:rsidR="006D6318" w:rsidRPr="003D7BB5">
        <w:rPr>
          <w:rFonts w:ascii="Arial" w:hAnsi="Arial" w:cs="Arial"/>
          <w:b/>
          <w:color w:val="FFFFFF" w:themeColor="background1"/>
          <w:sz w:val="22"/>
          <w:szCs w:val="22"/>
          <w:highlight w:val="black"/>
        </w:rPr>
        <w:t>abstract</w:t>
      </w:r>
      <w:r w:rsidRPr="003D7BB5">
        <w:rPr>
          <w:rFonts w:ascii="Arial" w:hAnsi="Arial" w:cs="Arial"/>
          <w:b/>
          <w:sz w:val="22"/>
          <w:szCs w:val="22"/>
          <w:highlight w:val="black"/>
        </w:rPr>
        <w:t>n</w:t>
      </w:r>
      <w:proofErr w:type="spellEnd"/>
      <w:r w:rsidR="00BE755E" w:rsidRPr="003D7BB5">
        <w:rPr>
          <w:rFonts w:ascii="Arial" w:hAnsi="Arial" w:cs="Arial"/>
          <w:b/>
          <w:noProof/>
          <w:sz w:val="22"/>
          <w:szCs w:val="22"/>
          <w:lang w:eastAsia="zh-CN"/>
        </w:rPr>
        <mc:AlternateContent>
          <mc:Choice Requires="wps">
            <w:drawing>
              <wp:anchor distT="0" distB="0" distL="114300" distR="114300" simplePos="0" relativeHeight="251659264" behindDoc="1" locked="0" layoutInCell="1" allowOverlap="1" wp14:anchorId="5DCA7385" wp14:editId="3ABEA616">
                <wp:simplePos x="0" y="0"/>
                <wp:positionH relativeFrom="column">
                  <wp:posOffset>0</wp:posOffset>
                </wp:positionH>
                <wp:positionV relativeFrom="paragraph">
                  <wp:posOffset>-635</wp:posOffset>
                </wp:positionV>
                <wp:extent cx="2552700" cy="25527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2700" cy="2552700"/>
                        </a:xfrm>
                        <a:prstGeom prst="ellipse">
                          <a:avLst/>
                        </a:prstGeom>
                        <a:solidFill>
                          <a:srgbClr val="CCFF99"/>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949506" id="Oval 2" o:spid="_x0000_s1026" style="position:absolute;margin-left:0;margin-top:-.05pt;width:201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" fillcolor="#cf9" strokecolor="white">
                <v:path arrowok="t"/>
              </v:oval>
            </w:pict>
          </mc:Fallback>
        </mc:AlternateContent>
      </w:r>
    </w:p>
    <w:p w14:paraId="3D07A856" w14:textId="312FF9D6" w:rsidR="001F7D0E" w:rsidRPr="003D7BB5" w:rsidRDefault="001F7D0E" w:rsidP="001F7D0E">
      <w:pPr>
        <w:spacing w:after="120" w:line="360" w:lineRule="auto"/>
        <w:rPr>
          <w:rFonts w:ascii="Arial" w:hAnsi="Arial" w:cs="Arial"/>
          <w:b/>
          <w:color w:val="FFFFFF" w:themeColor="background1"/>
          <w:sz w:val="22"/>
          <w:szCs w:val="22"/>
        </w:rPr>
      </w:pPr>
      <w:r w:rsidRPr="003D7BB5">
        <w:rPr>
          <w:rFonts w:ascii="Arial" w:eastAsia="Times New Roman" w:hAnsi="Arial" w:cs="Arial"/>
          <w:b/>
          <w:sz w:val="22"/>
          <w:szCs w:val="22"/>
        </w:rPr>
        <w:t>Citizenship education discourses in Latin America: multilateral institutions and the decolonial challenge</w:t>
      </w:r>
      <w:r w:rsidRPr="003D7BB5">
        <w:rPr>
          <w:rFonts w:ascii="Arial" w:eastAsia="Times New Roman" w:hAnsi="Arial" w:cs="Arial"/>
          <w:sz w:val="22"/>
          <w:szCs w:val="22"/>
        </w:rPr>
        <w:t xml:space="preserve"> (By Diego Nieto, </w:t>
      </w:r>
      <w:r w:rsidRPr="003D7BB5">
        <w:rPr>
          <w:rFonts w:ascii="Arial" w:eastAsia="Times New Roman" w:hAnsi="Arial" w:cs="Arial"/>
          <w:i/>
          <w:sz w:val="22"/>
          <w:szCs w:val="22"/>
        </w:rPr>
        <w:t>Compare</w:t>
      </w:r>
      <w:r w:rsidRPr="003D7BB5">
        <w:rPr>
          <w:rFonts w:ascii="Arial" w:eastAsia="Times New Roman" w:hAnsi="Arial" w:cs="Arial"/>
          <w:sz w:val="22"/>
          <w:szCs w:val="22"/>
        </w:rPr>
        <w:t xml:space="preserve"> Volume 48, 2018 ,</w:t>
      </w:r>
    </w:p>
    <w:p w14:paraId="57E3C07D" w14:textId="35B6E511" w:rsidR="001F7D0E" w:rsidRPr="003D7BB5" w:rsidRDefault="001F7D0E" w:rsidP="003D7BB5">
      <w:pPr>
        <w:autoSpaceDE w:val="0"/>
        <w:autoSpaceDN w:val="0"/>
        <w:adjustRightInd w:val="0"/>
        <w:spacing w:line="360" w:lineRule="auto"/>
        <w:rPr>
          <w:rFonts w:ascii="Arial" w:hAnsi="Arial" w:cs="Arial"/>
          <w:sz w:val="22"/>
          <w:szCs w:val="22"/>
          <w:lang w:val="en-US"/>
        </w:rPr>
      </w:pPr>
      <w:r w:rsidRPr="003D7BB5">
        <w:rPr>
          <w:rFonts w:ascii="Arial" w:hAnsi="Arial" w:cs="Arial"/>
          <w:sz w:val="22"/>
          <w:szCs w:val="22"/>
          <w:lang w:val="en-US"/>
        </w:rPr>
        <w:t xml:space="preserve">Understanding multilateral institutions’ role in the construction of desirable goals for educational reform is a key element to grasp the weight globalization has on local practices of education. Comparative studies of civics and moral education point to the idea of ‘citizenship’ as a site revealing not only the political economy but also the cultural politics </w:t>
      </w:r>
      <w:bookmarkStart w:id="0" w:name="_GoBack"/>
      <w:bookmarkEnd w:id="0"/>
      <w:r w:rsidRPr="003D7BB5">
        <w:rPr>
          <w:rFonts w:ascii="Arial" w:hAnsi="Arial" w:cs="Arial"/>
          <w:sz w:val="22"/>
          <w:szCs w:val="22"/>
          <w:lang w:val="en-US"/>
        </w:rPr>
        <w:t xml:space="preserve">involved in the globalization of education. Through political discourse analysis, this paper analyzes key multilateral agencies’ discourses on citizenship education for Latin America. It traces the concerns, diagnoses, definitions and proposals of what citizenship education is (or should be) in agenda-setting documents and policy reports promoted by these organizations. Drawing on Latin American decolonial theories of globalization, it challenges the principles of competences and </w:t>
      </w:r>
      <w:proofErr w:type="spellStart"/>
      <w:r w:rsidRPr="003D7BB5">
        <w:rPr>
          <w:rFonts w:ascii="Arial" w:hAnsi="Arial" w:cs="Arial"/>
          <w:sz w:val="22"/>
          <w:szCs w:val="22"/>
          <w:lang w:val="en-US"/>
        </w:rPr>
        <w:t>convivencia</w:t>
      </w:r>
      <w:proofErr w:type="spellEnd"/>
      <w:r w:rsidRPr="003D7BB5">
        <w:rPr>
          <w:rFonts w:ascii="Arial" w:hAnsi="Arial" w:cs="Arial"/>
          <w:sz w:val="22"/>
          <w:szCs w:val="22"/>
          <w:lang w:val="en-US"/>
        </w:rPr>
        <w:t xml:space="preserve"> underpinning multilateral citizenship education discourses, and presents alternative—often overlooked—participatory and decolonial pedagogical experiences and conceptions that open new standpoints for citizenship education comparative research in the region.</w:t>
      </w:r>
    </w:p>
    <w:p w14:paraId="5C0DF8FD" w14:textId="77777777" w:rsidR="003D7BB5" w:rsidRPr="003D7BB5" w:rsidRDefault="003D7BB5" w:rsidP="00CB44C1">
      <w:pPr>
        <w:spacing w:after="291"/>
        <w:rPr>
          <w:rFonts w:ascii="Arial" w:hAnsi="Arial" w:cs="Arial"/>
          <w:b/>
          <w:color w:val="FFFFFF" w:themeColor="background1"/>
          <w:sz w:val="22"/>
          <w:szCs w:val="22"/>
          <w:highlight w:val="black"/>
        </w:rPr>
      </w:pPr>
    </w:p>
    <w:p w14:paraId="6944DA03" w14:textId="370BD598" w:rsidR="00103C49" w:rsidRPr="003D7BB5" w:rsidRDefault="00E13245" w:rsidP="00CB44C1">
      <w:pPr>
        <w:spacing w:after="291"/>
        <w:rPr>
          <w:rFonts w:ascii="Arial" w:hAnsi="Arial" w:cs="Arial"/>
          <w:sz w:val="22"/>
          <w:szCs w:val="22"/>
        </w:rPr>
      </w:pPr>
      <w:r w:rsidRPr="003D7BB5">
        <w:rPr>
          <w:rFonts w:ascii="Arial" w:hAnsi="Arial" w:cs="Arial"/>
          <w:b/>
          <w:color w:val="FFFFFF" w:themeColor="background1"/>
          <w:sz w:val="22"/>
          <w:szCs w:val="22"/>
          <w:highlight w:val="black"/>
        </w:rPr>
        <w:t>P</w:t>
      </w:r>
      <w:r w:rsidR="006D6318" w:rsidRPr="003D7BB5">
        <w:rPr>
          <w:rFonts w:ascii="Arial" w:hAnsi="Arial" w:cs="Arial"/>
          <w:b/>
          <w:color w:val="FFFFFF" w:themeColor="background1"/>
          <w:sz w:val="22"/>
          <w:szCs w:val="22"/>
          <w:highlight w:val="black"/>
        </w:rPr>
        <w:t xml:space="preserve">aper 2 </w:t>
      </w:r>
      <w:proofErr w:type="spellStart"/>
      <w:r w:rsidR="006D6318" w:rsidRPr="003D7BB5">
        <w:rPr>
          <w:rFonts w:ascii="Arial" w:hAnsi="Arial" w:cs="Arial"/>
          <w:b/>
          <w:color w:val="FFFFFF" w:themeColor="background1"/>
          <w:sz w:val="22"/>
          <w:szCs w:val="22"/>
          <w:highlight w:val="black"/>
        </w:rPr>
        <w:t>abstract</w:t>
      </w:r>
      <w:r w:rsidRPr="003D7BB5">
        <w:rPr>
          <w:rFonts w:ascii="Arial" w:hAnsi="Arial" w:cs="Arial"/>
          <w:b/>
          <w:sz w:val="22"/>
          <w:szCs w:val="22"/>
          <w:highlight w:val="black"/>
        </w:rPr>
        <w:t>n</w:t>
      </w:r>
      <w:proofErr w:type="spellEnd"/>
    </w:p>
    <w:p w14:paraId="22919B7A" w14:textId="2631C11D" w:rsidR="001F7D0E" w:rsidRPr="003D7BB5" w:rsidRDefault="001F7D0E" w:rsidP="003D7BB5">
      <w:pPr>
        <w:spacing w:line="360" w:lineRule="auto"/>
        <w:rPr>
          <w:rFonts w:ascii="Arial" w:eastAsia="Times New Roman" w:hAnsi="Arial" w:cs="Arial"/>
          <w:sz w:val="22"/>
          <w:szCs w:val="22"/>
        </w:rPr>
      </w:pPr>
      <w:r w:rsidRPr="003D7BB5">
        <w:rPr>
          <w:rFonts w:ascii="Arial" w:eastAsia="Times New Roman" w:hAnsi="Arial" w:cs="Arial"/>
          <w:b/>
          <w:sz w:val="22"/>
          <w:szCs w:val="22"/>
        </w:rPr>
        <w:t>Child Education and Literacy Learning for Multicultural Societies: the case of the Brazilian National Curricular References for Child Education (NCRs)</w:t>
      </w:r>
      <w:r w:rsidRPr="003D7BB5">
        <w:rPr>
          <w:rFonts w:ascii="Arial" w:eastAsia="Times New Roman" w:hAnsi="Arial" w:cs="Arial"/>
          <w:sz w:val="22"/>
          <w:szCs w:val="22"/>
        </w:rPr>
        <w:t xml:space="preserve"> (by Ana </w:t>
      </w:r>
      <w:proofErr w:type="spellStart"/>
      <w:r w:rsidRPr="003D7BB5">
        <w:rPr>
          <w:rFonts w:ascii="Arial" w:eastAsia="Times New Roman" w:hAnsi="Arial" w:cs="Arial"/>
          <w:sz w:val="22"/>
          <w:szCs w:val="22"/>
        </w:rPr>
        <w:t>Canen</w:t>
      </w:r>
      <w:proofErr w:type="spellEnd"/>
      <w:r w:rsidRPr="003D7BB5">
        <w:rPr>
          <w:rFonts w:ascii="Arial" w:eastAsia="Times New Roman" w:hAnsi="Arial" w:cs="Arial"/>
          <w:sz w:val="22"/>
          <w:szCs w:val="22"/>
        </w:rPr>
        <w:t xml:space="preserve"> </w:t>
      </w:r>
      <w:r w:rsidRPr="003D7BB5">
        <w:rPr>
          <w:rFonts w:ascii="Arial" w:eastAsia="Times New Roman" w:hAnsi="Arial" w:cs="Arial"/>
          <w:i/>
          <w:sz w:val="22"/>
          <w:szCs w:val="22"/>
        </w:rPr>
        <w:t>Compare</w:t>
      </w:r>
      <w:r w:rsidRPr="003D7BB5">
        <w:rPr>
          <w:rFonts w:ascii="Arial" w:eastAsia="Times New Roman" w:hAnsi="Arial" w:cs="Arial"/>
          <w:sz w:val="22"/>
          <w:szCs w:val="22"/>
        </w:rPr>
        <w:t xml:space="preserve">  Volume 33, 2003, Issue 2)</w:t>
      </w:r>
    </w:p>
    <w:p w14:paraId="47065895"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r w:rsidRPr="003D7BB5">
        <w:rPr>
          <w:rFonts w:ascii="Arial" w:hAnsi="Arial" w:cs="Arial"/>
          <w:sz w:val="22"/>
          <w:szCs w:val="22"/>
          <w:lang w:val="en-US"/>
        </w:rPr>
        <w:t>The present paper discusses possible ways to promote a multicultural child</w:t>
      </w:r>
    </w:p>
    <w:p w14:paraId="59812DFC"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r w:rsidRPr="003D7BB5">
        <w:rPr>
          <w:rFonts w:ascii="Arial" w:hAnsi="Arial" w:cs="Arial"/>
          <w:sz w:val="22"/>
          <w:szCs w:val="22"/>
          <w:lang w:val="en-US"/>
        </w:rPr>
        <w:t>education and literacy learning, focusing on identity building and language development.</w:t>
      </w:r>
    </w:p>
    <w:p w14:paraId="4BCDFEED"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r w:rsidRPr="003D7BB5">
        <w:rPr>
          <w:rFonts w:ascii="Arial" w:hAnsi="Arial" w:cs="Arial"/>
          <w:sz w:val="22"/>
          <w:szCs w:val="22"/>
          <w:lang w:val="en-US"/>
        </w:rPr>
        <w:t>In the light of that framework, it critically analyses the Brazilian government’s</w:t>
      </w:r>
    </w:p>
    <w:p w14:paraId="38B9B6E5"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r w:rsidRPr="003D7BB5">
        <w:rPr>
          <w:rFonts w:ascii="Arial" w:hAnsi="Arial" w:cs="Arial"/>
          <w:sz w:val="22"/>
          <w:szCs w:val="22"/>
          <w:lang w:val="en-US"/>
        </w:rPr>
        <w:t>recently issued ‘National Curricular References for Child Education’. It argues that the</w:t>
      </w:r>
    </w:p>
    <w:p w14:paraId="47AA3F24"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r w:rsidRPr="003D7BB5">
        <w:rPr>
          <w:rFonts w:ascii="Arial" w:hAnsi="Arial" w:cs="Arial"/>
          <w:sz w:val="22"/>
          <w:szCs w:val="22"/>
          <w:lang w:val="en-US"/>
        </w:rPr>
        <w:t>predominance of a monocultural, cognitive-based approach to child education and</w:t>
      </w:r>
    </w:p>
    <w:p w14:paraId="69451AA6"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r w:rsidRPr="003D7BB5">
        <w:rPr>
          <w:rFonts w:ascii="Arial" w:hAnsi="Arial" w:cs="Arial"/>
          <w:sz w:val="22"/>
          <w:szCs w:val="22"/>
          <w:lang w:val="en-US"/>
        </w:rPr>
        <w:t>literacy learning, evidenced in the document, should be detrimental to children whose</w:t>
      </w:r>
    </w:p>
    <w:p w14:paraId="1B1C3297"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r w:rsidRPr="003D7BB5">
        <w:rPr>
          <w:rFonts w:ascii="Arial" w:hAnsi="Arial" w:cs="Arial"/>
          <w:sz w:val="22"/>
          <w:szCs w:val="22"/>
          <w:lang w:val="en-US"/>
        </w:rPr>
        <w:t>cultural and linguistic patterns are discontinuous with the school ones. It also highlights</w:t>
      </w:r>
    </w:p>
    <w:p w14:paraId="23CD8DFE"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r w:rsidRPr="003D7BB5">
        <w:rPr>
          <w:rFonts w:ascii="Arial" w:hAnsi="Arial" w:cs="Arial"/>
          <w:sz w:val="22"/>
          <w:szCs w:val="22"/>
          <w:lang w:val="en-US"/>
        </w:rPr>
        <w:t>potentials of the multicultural thinking in reducing literacy learning discrepancies and</w:t>
      </w:r>
    </w:p>
    <w:p w14:paraId="1FCD1986"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r w:rsidRPr="003D7BB5">
        <w:rPr>
          <w:rFonts w:ascii="Arial" w:hAnsi="Arial" w:cs="Arial"/>
          <w:sz w:val="22"/>
          <w:szCs w:val="22"/>
          <w:lang w:val="en-US"/>
        </w:rPr>
        <w:t>promoting educational equity.</w:t>
      </w:r>
    </w:p>
    <w:p w14:paraId="1A58F1C3" w14:textId="77777777" w:rsidR="001F7D0E" w:rsidRPr="003D7BB5" w:rsidRDefault="001F7D0E" w:rsidP="001F7D0E">
      <w:pPr>
        <w:spacing w:line="360" w:lineRule="auto"/>
        <w:rPr>
          <w:rFonts w:ascii="Arial" w:eastAsia="Times New Roman" w:hAnsi="Arial" w:cs="Arial"/>
          <w:bCs/>
          <w:sz w:val="22"/>
          <w:szCs w:val="22"/>
        </w:rPr>
      </w:pPr>
      <w:r w:rsidRPr="003D7BB5">
        <w:rPr>
          <w:rFonts w:ascii="Arial" w:eastAsia="Times New Roman" w:hAnsi="Arial" w:cs="Arial"/>
          <w:bCs/>
          <w:sz w:val="22"/>
          <w:szCs w:val="22"/>
        </w:rPr>
        <w:br w:type="page"/>
      </w:r>
    </w:p>
    <w:p w14:paraId="11B890DC"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p>
    <w:p w14:paraId="21DF1BCD" w14:textId="77777777" w:rsidR="00E13245" w:rsidRPr="003D7BB5" w:rsidRDefault="00E13245" w:rsidP="00E13245">
      <w:pPr>
        <w:rPr>
          <w:rFonts w:ascii="Arial" w:hAnsi="Arial" w:cs="Arial"/>
          <w:sz w:val="22"/>
          <w:szCs w:val="22"/>
        </w:rPr>
      </w:pPr>
    </w:p>
    <w:p w14:paraId="073A4092" w14:textId="77777777" w:rsidR="008D5979" w:rsidRPr="003D7BB5" w:rsidRDefault="0088251D" w:rsidP="008D5979">
      <w:pPr>
        <w:spacing w:line="360" w:lineRule="auto"/>
        <w:rPr>
          <w:rFonts w:ascii="Arial" w:hAnsi="Arial" w:cs="Arial"/>
          <w:b/>
          <w:color w:val="FFFFFF" w:themeColor="background1"/>
          <w:sz w:val="22"/>
          <w:szCs w:val="22"/>
        </w:rPr>
      </w:pPr>
      <w:r w:rsidRPr="003D7BB5">
        <w:rPr>
          <w:rFonts w:ascii="Arial" w:hAnsi="Arial" w:cs="Arial"/>
          <w:b/>
          <w:color w:val="FFFFFF" w:themeColor="background1"/>
          <w:sz w:val="22"/>
          <w:szCs w:val="22"/>
          <w:highlight w:val="black"/>
        </w:rPr>
        <w:t xml:space="preserve">Paper 3 </w:t>
      </w:r>
      <w:proofErr w:type="spellStart"/>
      <w:r w:rsidR="006D6318" w:rsidRPr="003D7BB5">
        <w:rPr>
          <w:rFonts w:ascii="Arial" w:hAnsi="Arial" w:cs="Arial"/>
          <w:b/>
          <w:color w:val="FFFFFF" w:themeColor="background1"/>
          <w:sz w:val="22"/>
          <w:szCs w:val="22"/>
          <w:highlight w:val="black"/>
        </w:rPr>
        <w:t>abstract</w:t>
      </w:r>
      <w:r w:rsidR="008D5979" w:rsidRPr="003D7BB5">
        <w:rPr>
          <w:rFonts w:ascii="Arial" w:hAnsi="Arial" w:cs="Arial"/>
          <w:b/>
          <w:sz w:val="22"/>
          <w:szCs w:val="22"/>
          <w:highlight w:val="black"/>
        </w:rPr>
        <w:t>n</w:t>
      </w:r>
      <w:proofErr w:type="spellEnd"/>
    </w:p>
    <w:p w14:paraId="717F4A1B" w14:textId="77777777" w:rsidR="001F7D0E" w:rsidRPr="003D7BB5" w:rsidRDefault="001F7D0E" w:rsidP="001F7D0E">
      <w:pPr>
        <w:autoSpaceDE w:val="0"/>
        <w:autoSpaceDN w:val="0"/>
        <w:adjustRightInd w:val="0"/>
        <w:spacing w:line="360" w:lineRule="auto"/>
        <w:rPr>
          <w:rFonts w:ascii="Arial" w:eastAsia="Times New Roman" w:hAnsi="Arial" w:cs="Arial"/>
          <w:b/>
          <w:bCs/>
          <w:sz w:val="22"/>
          <w:szCs w:val="22"/>
        </w:rPr>
      </w:pPr>
      <w:proofErr w:type="spellStart"/>
      <w:r w:rsidRPr="003D7BB5">
        <w:rPr>
          <w:rFonts w:ascii="Arial" w:eastAsia="Times New Roman" w:hAnsi="Arial" w:cs="Arial"/>
          <w:b/>
          <w:bCs/>
          <w:sz w:val="22"/>
          <w:szCs w:val="22"/>
        </w:rPr>
        <w:t>Multiculturalismo</w:t>
      </w:r>
      <w:proofErr w:type="spellEnd"/>
      <w:r w:rsidRPr="003D7BB5">
        <w:rPr>
          <w:rFonts w:ascii="Arial" w:eastAsia="Times New Roman" w:hAnsi="Arial" w:cs="Arial"/>
          <w:b/>
          <w:bCs/>
          <w:sz w:val="22"/>
          <w:szCs w:val="22"/>
        </w:rPr>
        <w:t xml:space="preserve"> e </w:t>
      </w:r>
      <w:proofErr w:type="spellStart"/>
      <w:r w:rsidRPr="003D7BB5">
        <w:rPr>
          <w:rFonts w:ascii="Arial" w:eastAsia="Times New Roman" w:hAnsi="Arial" w:cs="Arial"/>
          <w:b/>
          <w:bCs/>
          <w:sz w:val="22"/>
          <w:szCs w:val="22"/>
        </w:rPr>
        <w:t>Formação</w:t>
      </w:r>
      <w:proofErr w:type="spellEnd"/>
      <w:r w:rsidRPr="003D7BB5">
        <w:rPr>
          <w:rFonts w:ascii="Arial" w:eastAsia="Times New Roman" w:hAnsi="Arial" w:cs="Arial"/>
          <w:b/>
          <w:bCs/>
          <w:sz w:val="22"/>
          <w:szCs w:val="22"/>
        </w:rPr>
        <w:t xml:space="preserve"> </w:t>
      </w:r>
      <w:proofErr w:type="spellStart"/>
      <w:r w:rsidRPr="003D7BB5">
        <w:rPr>
          <w:rFonts w:ascii="Arial" w:eastAsia="Times New Roman" w:hAnsi="Arial" w:cs="Arial"/>
          <w:b/>
          <w:bCs/>
          <w:sz w:val="22"/>
          <w:szCs w:val="22"/>
        </w:rPr>
        <w:t>Docente</w:t>
      </w:r>
      <w:proofErr w:type="spellEnd"/>
      <w:r w:rsidRPr="003D7BB5">
        <w:rPr>
          <w:rFonts w:ascii="Arial" w:eastAsia="Times New Roman" w:hAnsi="Arial" w:cs="Arial"/>
          <w:b/>
          <w:bCs/>
          <w:sz w:val="22"/>
          <w:szCs w:val="22"/>
        </w:rPr>
        <w:t xml:space="preserve">: </w:t>
      </w:r>
      <w:proofErr w:type="spellStart"/>
      <w:r w:rsidRPr="003D7BB5">
        <w:rPr>
          <w:rFonts w:ascii="Arial" w:eastAsia="Times New Roman" w:hAnsi="Arial" w:cs="Arial"/>
          <w:b/>
          <w:bCs/>
          <w:sz w:val="22"/>
          <w:szCs w:val="22"/>
        </w:rPr>
        <w:t>experiências</w:t>
      </w:r>
      <w:proofErr w:type="spellEnd"/>
      <w:r w:rsidRPr="003D7BB5">
        <w:rPr>
          <w:rFonts w:ascii="Arial" w:eastAsia="Times New Roman" w:hAnsi="Arial" w:cs="Arial"/>
          <w:b/>
          <w:bCs/>
          <w:sz w:val="22"/>
          <w:szCs w:val="22"/>
        </w:rPr>
        <w:t xml:space="preserve"> </w:t>
      </w:r>
      <w:proofErr w:type="spellStart"/>
      <w:r w:rsidRPr="003D7BB5">
        <w:rPr>
          <w:rFonts w:ascii="Arial" w:eastAsia="Times New Roman" w:hAnsi="Arial" w:cs="Arial"/>
          <w:b/>
          <w:bCs/>
          <w:sz w:val="22"/>
          <w:szCs w:val="22"/>
        </w:rPr>
        <w:t>narradas</w:t>
      </w:r>
      <w:proofErr w:type="spellEnd"/>
      <w:r w:rsidRPr="003D7BB5">
        <w:rPr>
          <w:rFonts w:ascii="Arial" w:eastAsia="Times New Roman" w:hAnsi="Arial" w:cs="Arial"/>
          <w:b/>
          <w:bCs/>
          <w:sz w:val="22"/>
          <w:szCs w:val="22"/>
        </w:rPr>
        <w:t xml:space="preserve"> </w:t>
      </w:r>
    </w:p>
    <w:p w14:paraId="3B4ADECD" w14:textId="77777777" w:rsidR="001F7D0E" w:rsidRPr="003D7BB5" w:rsidRDefault="001F7D0E" w:rsidP="001F7D0E">
      <w:pPr>
        <w:autoSpaceDE w:val="0"/>
        <w:autoSpaceDN w:val="0"/>
        <w:adjustRightInd w:val="0"/>
        <w:spacing w:line="360" w:lineRule="auto"/>
        <w:ind w:left="720"/>
        <w:rPr>
          <w:rFonts w:ascii="Arial" w:hAnsi="Arial" w:cs="Arial"/>
          <w:sz w:val="22"/>
          <w:szCs w:val="22"/>
          <w:lang w:val="en-US"/>
        </w:rPr>
      </w:pPr>
      <w:r w:rsidRPr="003D7BB5">
        <w:rPr>
          <w:rFonts w:ascii="Arial" w:hAnsi="Arial" w:cs="Arial"/>
          <w:sz w:val="22"/>
          <w:szCs w:val="22"/>
          <w:lang w:val="en-US"/>
        </w:rPr>
        <w:t xml:space="preserve">(Ana </w:t>
      </w:r>
      <w:proofErr w:type="spellStart"/>
      <w:r w:rsidRPr="003D7BB5">
        <w:rPr>
          <w:rFonts w:ascii="Arial" w:hAnsi="Arial" w:cs="Arial"/>
          <w:sz w:val="22"/>
          <w:szCs w:val="22"/>
          <w:lang w:val="en-US"/>
        </w:rPr>
        <w:t>Canen</w:t>
      </w:r>
      <w:proofErr w:type="spellEnd"/>
      <w:r w:rsidRPr="003D7BB5">
        <w:rPr>
          <w:rFonts w:ascii="Arial" w:hAnsi="Arial" w:cs="Arial"/>
          <w:sz w:val="22"/>
          <w:szCs w:val="22"/>
          <w:lang w:val="en-US"/>
        </w:rPr>
        <w:t xml:space="preserve">  </w:t>
      </w:r>
      <w:proofErr w:type="spellStart"/>
      <w:r w:rsidRPr="003D7BB5">
        <w:rPr>
          <w:rFonts w:ascii="Arial" w:hAnsi="Arial" w:cs="Arial"/>
          <w:i/>
          <w:sz w:val="22"/>
          <w:szCs w:val="22"/>
          <w:lang w:val="en-US"/>
        </w:rPr>
        <w:t>Revista</w:t>
      </w:r>
      <w:proofErr w:type="spellEnd"/>
      <w:r w:rsidRPr="003D7BB5">
        <w:rPr>
          <w:rFonts w:ascii="Arial" w:hAnsi="Arial" w:cs="Arial"/>
          <w:i/>
          <w:sz w:val="22"/>
          <w:szCs w:val="22"/>
          <w:lang w:val="en-US"/>
        </w:rPr>
        <w:t xml:space="preserve"> </w:t>
      </w:r>
      <w:proofErr w:type="spellStart"/>
      <w:r w:rsidRPr="003D7BB5">
        <w:rPr>
          <w:rFonts w:ascii="Arial" w:hAnsi="Arial" w:cs="Arial"/>
          <w:i/>
          <w:sz w:val="22"/>
          <w:szCs w:val="22"/>
          <w:lang w:val="en-US"/>
        </w:rPr>
        <w:t>Educacao</w:t>
      </w:r>
      <w:proofErr w:type="spellEnd"/>
      <w:r w:rsidRPr="003D7BB5">
        <w:rPr>
          <w:rFonts w:ascii="Arial" w:hAnsi="Arial" w:cs="Arial"/>
          <w:i/>
          <w:sz w:val="22"/>
          <w:szCs w:val="22"/>
          <w:lang w:val="en-US"/>
        </w:rPr>
        <w:t xml:space="preserve"> e </w:t>
      </w:r>
      <w:proofErr w:type="spellStart"/>
      <w:r w:rsidRPr="003D7BB5">
        <w:rPr>
          <w:rFonts w:ascii="Arial" w:hAnsi="Arial" w:cs="Arial"/>
          <w:i/>
          <w:sz w:val="22"/>
          <w:szCs w:val="22"/>
          <w:lang w:val="en-US"/>
        </w:rPr>
        <w:t>Realidade</w:t>
      </w:r>
      <w:proofErr w:type="spellEnd"/>
      <w:r w:rsidRPr="003D7BB5">
        <w:rPr>
          <w:rFonts w:ascii="Arial" w:hAnsi="Arial" w:cs="Arial"/>
          <w:sz w:val="22"/>
          <w:szCs w:val="22"/>
          <w:lang w:val="en-US"/>
        </w:rPr>
        <w:t>, 1999 24(2), pp. 89–102).</w:t>
      </w:r>
    </w:p>
    <w:p w14:paraId="42523504" w14:textId="77777777" w:rsidR="001F7D0E" w:rsidRPr="003D7BB5" w:rsidRDefault="001F7D0E" w:rsidP="001F7D0E">
      <w:pPr>
        <w:spacing w:before="100" w:beforeAutospacing="1" w:after="100" w:afterAutospacing="1" w:line="360" w:lineRule="auto"/>
        <w:rPr>
          <w:rFonts w:ascii="Arial" w:eastAsia="Times New Roman" w:hAnsi="Arial" w:cs="Arial"/>
          <w:sz w:val="22"/>
          <w:szCs w:val="22"/>
        </w:rPr>
      </w:pPr>
      <w:proofErr w:type="spellStart"/>
      <w:r w:rsidRPr="003D7BB5">
        <w:rPr>
          <w:rFonts w:ascii="Arial" w:eastAsia="Times New Roman" w:hAnsi="Arial" w:cs="Arial"/>
          <w:sz w:val="22"/>
          <w:szCs w:val="22"/>
        </w:rPr>
        <w:t>Partindo</w:t>
      </w:r>
      <w:proofErr w:type="spellEnd"/>
      <w:r w:rsidRPr="003D7BB5">
        <w:rPr>
          <w:rFonts w:ascii="Arial" w:eastAsia="Times New Roman" w:hAnsi="Arial" w:cs="Arial"/>
          <w:sz w:val="22"/>
          <w:szCs w:val="22"/>
        </w:rPr>
        <w:t xml:space="preserve"> de </w:t>
      </w:r>
      <w:proofErr w:type="spellStart"/>
      <w:r w:rsidRPr="003D7BB5">
        <w:rPr>
          <w:rFonts w:ascii="Arial" w:eastAsia="Times New Roman" w:hAnsi="Arial" w:cs="Arial"/>
          <w:sz w:val="22"/>
          <w:szCs w:val="22"/>
        </w:rPr>
        <w:t>uma</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perspectiva</w:t>
      </w:r>
      <w:proofErr w:type="spellEnd"/>
      <w:r w:rsidRPr="003D7BB5">
        <w:rPr>
          <w:rFonts w:ascii="Arial" w:eastAsia="Times New Roman" w:hAnsi="Arial" w:cs="Arial"/>
          <w:sz w:val="22"/>
          <w:szCs w:val="22"/>
        </w:rPr>
        <w:t xml:space="preserve"> de </w:t>
      </w:r>
      <w:proofErr w:type="spellStart"/>
      <w:r w:rsidRPr="003D7BB5">
        <w:rPr>
          <w:rFonts w:ascii="Arial" w:eastAsia="Times New Roman" w:hAnsi="Arial" w:cs="Arial"/>
          <w:sz w:val="22"/>
          <w:szCs w:val="22"/>
        </w:rPr>
        <w:t>multiculturalismo</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crítico</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pós-modernizado</w:t>
      </w:r>
      <w:proofErr w:type="spellEnd"/>
      <w:r w:rsidRPr="003D7BB5">
        <w:rPr>
          <w:rFonts w:ascii="Arial" w:eastAsia="Times New Roman" w:hAnsi="Arial" w:cs="Arial"/>
          <w:sz w:val="22"/>
          <w:szCs w:val="22"/>
        </w:rPr>
        <w:t xml:space="preserve"> (McLaren, 1997) e do </w:t>
      </w:r>
      <w:proofErr w:type="spellStart"/>
      <w:r w:rsidRPr="003D7BB5">
        <w:rPr>
          <w:rFonts w:ascii="Arial" w:eastAsia="Times New Roman" w:hAnsi="Arial" w:cs="Arial"/>
          <w:sz w:val="22"/>
          <w:szCs w:val="22"/>
        </w:rPr>
        <w:t>aporte</w:t>
      </w:r>
      <w:proofErr w:type="spellEnd"/>
      <w:r w:rsidRPr="003D7BB5">
        <w:rPr>
          <w:rFonts w:ascii="Arial" w:eastAsia="Times New Roman" w:hAnsi="Arial" w:cs="Arial"/>
          <w:sz w:val="22"/>
          <w:szCs w:val="22"/>
        </w:rPr>
        <w:t xml:space="preserve"> de </w:t>
      </w:r>
      <w:proofErr w:type="spellStart"/>
      <w:r w:rsidRPr="003D7BB5">
        <w:rPr>
          <w:rFonts w:ascii="Arial" w:eastAsia="Times New Roman" w:hAnsi="Arial" w:cs="Arial"/>
          <w:sz w:val="22"/>
          <w:szCs w:val="22"/>
        </w:rPr>
        <w:t>estudos</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pós-colonialistas</w:t>
      </w:r>
      <w:proofErr w:type="spellEnd"/>
      <w:r w:rsidRPr="003D7BB5">
        <w:rPr>
          <w:rFonts w:ascii="Arial" w:eastAsia="Times New Roman" w:hAnsi="Arial" w:cs="Arial"/>
          <w:sz w:val="22"/>
          <w:szCs w:val="22"/>
        </w:rPr>
        <w:t xml:space="preserve"> (Bhabha, 1998), o </w:t>
      </w:r>
      <w:proofErr w:type="spellStart"/>
      <w:r w:rsidRPr="003D7BB5">
        <w:rPr>
          <w:rFonts w:ascii="Arial" w:eastAsia="Times New Roman" w:hAnsi="Arial" w:cs="Arial"/>
          <w:sz w:val="22"/>
          <w:szCs w:val="22"/>
        </w:rPr>
        <w:t>presente</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artigo</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analisa</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experiências</w:t>
      </w:r>
      <w:proofErr w:type="spellEnd"/>
      <w:r w:rsidRPr="003D7BB5">
        <w:rPr>
          <w:rFonts w:ascii="Arial" w:eastAsia="Times New Roman" w:hAnsi="Arial" w:cs="Arial"/>
          <w:sz w:val="22"/>
          <w:szCs w:val="22"/>
        </w:rPr>
        <w:t> </w:t>
      </w:r>
      <w:proofErr w:type="spellStart"/>
      <w:r w:rsidRPr="003D7BB5">
        <w:rPr>
          <w:rFonts w:ascii="Arial" w:eastAsia="Times New Roman" w:hAnsi="Arial" w:cs="Arial"/>
          <w:sz w:val="22"/>
          <w:szCs w:val="22"/>
        </w:rPr>
        <w:t>multiculturais</w:t>
      </w:r>
      <w:proofErr w:type="spellEnd"/>
      <w:r w:rsidRPr="003D7BB5">
        <w:rPr>
          <w:rFonts w:ascii="Arial" w:eastAsia="Times New Roman" w:hAnsi="Arial" w:cs="Arial"/>
          <w:sz w:val="22"/>
          <w:szCs w:val="22"/>
        </w:rPr>
        <w:t xml:space="preserve"> de </w:t>
      </w:r>
      <w:proofErr w:type="spellStart"/>
      <w:r w:rsidRPr="003D7BB5">
        <w:rPr>
          <w:rFonts w:ascii="Arial" w:eastAsia="Times New Roman" w:hAnsi="Arial" w:cs="Arial"/>
          <w:sz w:val="22"/>
          <w:szCs w:val="22"/>
        </w:rPr>
        <w:t>formação</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docente</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discutindo</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em</w:t>
      </w:r>
      <w:proofErr w:type="spellEnd"/>
      <w:r w:rsidRPr="003D7BB5">
        <w:rPr>
          <w:rFonts w:ascii="Arial" w:eastAsia="Times New Roman" w:hAnsi="Arial" w:cs="Arial"/>
          <w:sz w:val="22"/>
          <w:szCs w:val="22"/>
        </w:rPr>
        <w:t xml:space="preserve"> que </w:t>
      </w:r>
      <w:proofErr w:type="spellStart"/>
      <w:r w:rsidRPr="003D7BB5">
        <w:rPr>
          <w:rFonts w:ascii="Arial" w:eastAsia="Times New Roman" w:hAnsi="Arial" w:cs="Arial"/>
          <w:sz w:val="22"/>
          <w:szCs w:val="22"/>
        </w:rPr>
        <w:t>medida</w:t>
      </w:r>
      <w:proofErr w:type="spellEnd"/>
      <w:r w:rsidRPr="003D7BB5">
        <w:rPr>
          <w:rFonts w:ascii="Arial" w:eastAsia="Times New Roman" w:hAnsi="Arial" w:cs="Arial"/>
          <w:sz w:val="22"/>
          <w:szCs w:val="22"/>
        </w:rPr>
        <w:t xml:space="preserve"> a </w:t>
      </w:r>
      <w:proofErr w:type="spellStart"/>
      <w:r w:rsidRPr="003D7BB5">
        <w:rPr>
          <w:rFonts w:ascii="Arial" w:eastAsia="Times New Roman" w:hAnsi="Arial" w:cs="Arial"/>
          <w:sz w:val="22"/>
          <w:szCs w:val="22"/>
        </w:rPr>
        <w:t>intenção</w:t>
      </w:r>
      <w:proofErr w:type="spellEnd"/>
      <w:r w:rsidRPr="003D7BB5">
        <w:rPr>
          <w:rFonts w:ascii="Arial" w:eastAsia="Times New Roman" w:hAnsi="Arial" w:cs="Arial"/>
          <w:sz w:val="22"/>
          <w:szCs w:val="22"/>
        </w:rPr>
        <w:t xml:space="preserve"> de </w:t>
      </w:r>
      <w:proofErr w:type="spellStart"/>
      <w:r w:rsidRPr="003D7BB5">
        <w:rPr>
          <w:rFonts w:ascii="Arial" w:eastAsia="Times New Roman" w:hAnsi="Arial" w:cs="Arial"/>
          <w:sz w:val="22"/>
          <w:szCs w:val="22"/>
        </w:rPr>
        <w:t>preparar</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professores</w:t>
      </w:r>
      <w:proofErr w:type="spellEnd"/>
      <w:r w:rsidRPr="003D7BB5">
        <w:rPr>
          <w:rFonts w:ascii="Arial" w:eastAsia="Times New Roman" w:hAnsi="Arial" w:cs="Arial"/>
          <w:sz w:val="22"/>
          <w:szCs w:val="22"/>
        </w:rPr>
        <w:t xml:space="preserve"> para a </w:t>
      </w:r>
      <w:proofErr w:type="spellStart"/>
      <w:r w:rsidRPr="003D7BB5">
        <w:rPr>
          <w:rFonts w:ascii="Arial" w:eastAsia="Times New Roman" w:hAnsi="Arial" w:cs="Arial"/>
          <w:sz w:val="22"/>
          <w:szCs w:val="22"/>
        </w:rPr>
        <w:t>pluralidade</w:t>
      </w:r>
      <w:proofErr w:type="spellEnd"/>
      <w:r w:rsidRPr="003D7BB5">
        <w:rPr>
          <w:rFonts w:ascii="Arial" w:eastAsia="Times New Roman" w:hAnsi="Arial" w:cs="Arial"/>
          <w:sz w:val="22"/>
          <w:szCs w:val="22"/>
        </w:rPr>
        <w:t xml:space="preserve"> cultural </w:t>
      </w:r>
      <w:proofErr w:type="spellStart"/>
      <w:r w:rsidRPr="003D7BB5">
        <w:rPr>
          <w:rFonts w:ascii="Arial" w:eastAsia="Times New Roman" w:hAnsi="Arial" w:cs="Arial"/>
          <w:sz w:val="22"/>
          <w:szCs w:val="22"/>
        </w:rPr>
        <w:t>traduz</w:t>
      </w:r>
      <w:proofErr w:type="spellEnd"/>
      <w:r w:rsidRPr="003D7BB5">
        <w:rPr>
          <w:rFonts w:ascii="Arial" w:eastAsia="Times New Roman" w:hAnsi="Arial" w:cs="Arial"/>
          <w:sz w:val="22"/>
          <w:szCs w:val="22"/>
        </w:rPr>
        <w:t xml:space="preserve">-se </w:t>
      </w:r>
      <w:proofErr w:type="spellStart"/>
      <w:r w:rsidRPr="003D7BB5">
        <w:rPr>
          <w:rFonts w:ascii="Arial" w:eastAsia="Times New Roman" w:hAnsi="Arial" w:cs="Arial"/>
          <w:sz w:val="22"/>
          <w:szCs w:val="22"/>
        </w:rPr>
        <w:t>em</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práticas</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discursivas</w:t>
      </w:r>
      <w:proofErr w:type="spellEnd"/>
      <w:r w:rsidRPr="003D7BB5">
        <w:rPr>
          <w:rFonts w:ascii="Arial" w:eastAsia="Times New Roman" w:hAnsi="Arial" w:cs="Arial"/>
          <w:sz w:val="22"/>
          <w:szCs w:val="22"/>
        </w:rPr>
        <w:t xml:space="preserve"> e </w:t>
      </w:r>
      <w:proofErr w:type="spellStart"/>
      <w:r w:rsidRPr="003D7BB5">
        <w:rPr>
          <w:rFonts w:ascii="Arial" w:eastAsia="Times New Roman" w:hAnsi="Arial" w:cs="Arial"/>
          <w:sz w:val="22"/>
          <w:szCs w:val="22"/>
        </w:rPr>
        <w:t>nãodiscursivas</w:t>
      </w:r>
      <w:proofErr w:type="spellEnd"/>
      <w:r w:rsidRPr="003D7BB5">
        <w:rPr>
          <w:rFonts w:ascii="Arial" w:eastAsia="Times New Roman" w:hAnsi="Arial" w:cs="Arial"/>
          <w:sz w:val="22"/>
          <w:szCs w:val="22"/>
        </w:rPr>
        <w:t xml:space="preserve"> que </w:t>
      </w:r>
      <w:proofErr w:type="spellStart"/>
      <w:r w:rsidRPr="003D7BB5">
        <w:rPr>
          <w:rFonts w:ascii="Arial" w:eastAsia="Times New Roman" w:hAnsi="Arial" w:cs="Arial"/>
          <w:sz w:val="22"/>
          <w:szCs w:val="22"/>
        </w:rPr>
        <w:t>impactam</w:t>
      </w:r>
      <w:proofErr w:type="spellEnd"/>
      <w:r w:rsidRPr="003D7BB5">
        <w:rPr>
          <w:rFonts w:ascii="Arial" w:eastAsia="Times New Roman" w:hAnsi="Arial" w:cs="Arial"/>
          <w:sz w:val="22"/>
          <w:szCs w:val="22"/>
        </w:rPr>
        <w:t xml:space="preserve"> a </w:t>
      </w:r>
      <w:proofErr w:type="spellStart"/>
      <w:r w:rsidRPr="003D7BB5">
        <w:rPr>
          <w:rFonts w:ascii="Arial" w:eastAsia="Times New Roman" w:hAnsi="Arial" w:cs="Arial"/>
          <w:sz w:val="22"/>
          <w:szCs w:val="22"/>
        </w:rPr>
        <w:t>construção</w:t>
      </w:r>
      <w:proofErr w:type="spellEnd"/>
      <w:r w:rsidRPr="003D7BB5">
        <w:rPr>
          <w:rFonts w:ascii="Arial" w:eastAsia="Times New Roman" w:hAnsi="Arial" w:cs="Arial"/>
          <w:sz w:val="22"/>
          <w:szCs w:val="22"/>
        </w:rPr>
        <w:t xml:space="preserve"> de </w:t>
      </w:r>
      <w:proofErr w:type="spellStart"/>
      <w:r w:rsidRPr="003D7BB5">
        <w:rPr>
          <w:rFonts w:ascii="Arial" w:eastAsia="Times New Roman" w:hAnsi="Arial" w:cs="Arial"/>
          <w:sz w:val="22"/>
          <w:szCs w:val="22"/>
        </w:rPr>
        <w:t>suas</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identidades</w:t>
      </w:r>
      <w:proofErr w:type="spellEnd"/>
      <w:r w:rsidRPr="003D7BB5">
        <w:rPr>
          <w:rFonts w:ascii="Arial" w:eastAsia="Times New Roman" w:hAnsi="Arial" w:cs="Arial"/>
          <w:sz w:val="22"/>
          <w:szCs w:val="22"/>
        </w:rPr>
        <w:t xml:space="preserve">. Para </w:t>
      </w:r>
      <w:proofErr w:type="spellStart"/>
      <w:r w:rsidRPr="003D7BB5">
        <w:rPr>
          <w:rFonts w:ascii="Arial" w:eastAsia="Times New Roman" w:hAnsi="Arial" w:cs="Arial"/>
          <w:sz w:val="22"/>
          <w:szCs w:val="22"/>
        </w:rPr>
        <w:t>desenvolver</w:t>
      </w:r>
      <w:proofErr w:type="spellEnd"/>
      <w:r w:rsidRPr="003D7BB5">
        <w:rPr>
          <w:rFonts w:ascii="Arial" w:eastAsia="Times New Roman" w:hAnsi="Arial" w:cs="Arial"/>
          <w:sz w:val="22"/>
          <w:szCs w:val="22"/>
        </w:rPr>
        <w:t xml:space="preserve"> o </w:t>
      </w:r>
      <w:proofErr w:type="spellStart"/>
      <w:r w:rsidRPr="003D7BB5">
        <w:rPr>
          <w:rFonts w:ascii="Arial" w:eastAsia="Times New Roman" w:hAnsi="Arial" w:cs="Arial"/>
          <w:sz w:val="22"/>
          <w:szCs w:val="22"/>
        </w:rPr>
        <w:t>argumento</w:t>
      </w:r>
      <w:proofErr w:type="spellEnd"/>
      <w:r w:rsidRPr="003D7BB5">
        <w:rPr>
          <w:rFonts w:ascii="Arial" w:eastAsia="Times New Roman" w:hAnsi="Arial" w:cs="Arial"/>
          <w:sz w:val="22"/>
          <w:szCs w:val="22"/>
        </w:rPr>
        <w:t xml:space="preserve">, a </w:t>
      </w:r>
      <w:proofErr w:type="spellStart"/>
      <w:r w:rsidRPr="003D7BB5">
        <w:rPr>
          <w:rFonts w:ascii="Arial" w:eastAsia="Times New Roman" w:hAnsi="Arial" w:cs="Arial"/>
          <w:sz w:val="22"/>
          <w:szCs w:val="22"/>
        </w:rPr>
        <w:t>primeira</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parte</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focaliza</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os</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conceitos</w:t>
      </w:r>
      <w:proofErr w:type="spellEnd"/>
      <w:r w:rsidRPr="003D7BB5">
        <w:rPr>
          <w:rFonts w:ascii="Arial" w:eastAsia="Times New Roman" w:hAnsi="Arial" w:cs="Arial"/>
          <w:sz w:val="22"/>
          <w:szCs w:val="22"/>
        </w:rPr>
        <w:t xml:space="preserve"> de </w:t>
      </w:r>
      <w:proofErr w:type="spellStart"/>
      <w:r w:rsidRPr="003D7BB5">
        <w:rPr>
          <w:rFonts w:ascii="Arial" w:eastAsia="Times New Roman" w:hAnsi="Arial" w:cs="Arial"/>
          <w:sz w:val="22"/>
          <w:szCs w:val="22"/>
        </w:rPr>
        <w:t>identidade</w:t>
      </w:r>
      <w:proofErr w:type="spellEnd"/>
      <w:r w:rsidRPr="003D7BB5">
        <w:rPr>
          <w:rFonts w:ascii="Arial" w:eastAsia="Times New Roman" w:hAnsi="Arial" w:cs="Arial"/>
          <w:sz w:val="22"/>
          <w:szCs w:val="22"/>
        </w:rPr>
        <w:t xml:space="preserve"> e </w:t>
      </w:r>
      <w:proofErr w:type="spellStart"/>
      <w:r w:rsidRPr="003D7BB5">
        <w:rPr>
          <w:rFonts w:ascii="Arial" w:eastAsia="Times New Roman" w:hAnsi="Arial" w:cs="Arial"/>
          <w:sz w:val="22"/>
          <w:szCs w:val="22"/>
        </w:rPr>
        <w:t>hibridismo</w:t>
      </w:r>
      <w:proofErr w:type="spellEnd"/>
      <w:r w:rsidRPr="003D7BB5">
        <w:rPr>
          <w:rFonts w:ascii="Arial" w:eastAsia="Times New Roman" w:hAnsi="Arial" w:cs="Arial"/>
          <w:sz w:val="22"/>
          <w:szCs w:val="22"/>
        </w:rPr>
        <w:t xml:space="preserve"> cultural, </w:t>
      </w:r>
      <w:proofErr w:type="spellStart"/>
      <w:r w:rsidRPr="003D7BB5">
        <w:rPr>
          <w:rFonts w:ascii="Arial" w:eastAsia="Times New Roman" w:hAnsi="Arial" w:cs="Arial"/>
          <w:sz w:val="22"/>
          <w:szCs w:val="22"/>
        </w:rPr>
        <w:t>considerados</w:t>
      </w:r>
      <w:proofErr w:type="spellEnd"/>
      <w:r w:rsidRPr="003D7BB5">
        <w:rPr>
          <w:rFonts w:ascii="Arial" w:eastAsia="Times New Roman" w:hAnsi="Arial" w:cs="Arial"/>
          <w:sz w:val="22"/>
          <w:szCs w:val="22"/>
        </w:rPr>
        <w:t> </w:t>
      </w:r>
      <w:proofErr w:type="spellStart"/>
      <w:r w:rsidRPr="003D7BB5">
        <w:rPr>
          <w:rFonts w:ascii="Arial" w:eastAsia="Times New Roman" w:hAnsi="Arial" w:cs="Arial"/>
          <w:sz w:val="22"/>
          <w:szCs w:val="22"/>
        </w:rPr>
        <w:t>centrais</w:t>
      </w:r>
      <w:proofErr w:type="spellEnd"/>
      <w:r w:rsidRPr="003D7BB5">
        <w:rPr>
          <w:rFonts w:ascii="Arial" w:eastAsia="Times New Roman" w:hAnsi="Arial" w:cs="Arial"/>
          <w:sz w:val="22"/>
          <w:szCs w:val="22"/>
        </w:rPr>
        <w:t xml:space="preserve"> no </w:t>
      </w:r>
      <w:proofErr w:type="spellStart"/>
      <w:r w:rsidRPr="003D7BB5">
        <w:rPr>
          <w:rFonts w:ascii="Arial" w:eastAsia="Times New Roman" w:hAnsi="Arial" w:cs="Arial"/>
          <w:sz w:val="22"/>
          <w:szCs w:val="22"/>
        </w:rPr>
        <w:t>multiculturalismo</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crítico</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pós-modernizado</w:t>
      </w:r>
      <w:proofErr w:type="spellEnd"/>
      <w:r w:rsidRPr="003D7BB5">
        <w:rPr>
          <w:rFonts w:ascii="Arial" w:eastAsia="Times New Roman" w:hAnsi="Arial" w:cs="Arial"/>
          <w:sz w:val="22"/>
          <w:szCs w:val="22"/>
        </w:rPr>
        <w:t xml:space="preserve">. Na </w:t>
      </w:r>
      <w:proofErr w:type="spellStart"/>
      <w:r w:rsidRPr="003D7BB5">
        <w:rPr>
          <w:rFonts w:ascii="Arial" w:eastAsia="Times New Roman" w:hAnsi="Arial" w:cs="Arial"/>
          <w:sz w:val="22"/>
          <w:szCs w:val="22"/>
        </w:rPr>
        <w:t>segunda</w:t>
      </w:r>
      <w:proofErr w:type="spellEnd"/>
      <w:r w:rsidRPr="003D7BB5">
        <w:rPr>
          <w:rFonts w:ascii="Arial" w:eastAsia="Times New Roman" w:hAnsi="Arial" w:cs="Arial"/>
          <w:sz w:val="22"/>
          <w:szCs w:val="22"/>
        </w:rPr>
        <w:t>, à luz do </w:t>
      </w:r>
      <w:proofErr w:type="spellStart"/>
      <w:r w:rsidRPr="003D7BB5">
        <w:rPr>
          <w:rFonts w:ascii="Arial" w:eastAsia="Times New Roman" w:hAnsi="Arial" w:cs="Arial"/>
          <w:sz w:val="22"/>
          <w:szCs w:val="22"/>
        </w:rPr>
        <w:t>referencial</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teórico</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explicitado</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discutem</w:t>
      </w:r>
      <w:proofErr w:type="spellEnd"/>
      <w:r w:rsidRPr="003D7BB5">
        <w:rPr>
          <w:rFonts w:ascii="Arial" w:eastAsia="Times New Roman" w:hAnsi="Arial" w:cs="Arial"/>
          <w:sz w:val="22"/>
          <w:szCs w:val="22"/>
        </w:rPr>
        <w:t xml:space="preserve">-se </w:t>
      </w:r>
      <w:proofErr w:type="spellStart"/>
      <w:r w:rsidRPr="003D7BB5">
        <w:rPr>
          <w:rFonts w:ascii="Arial" w:eastAsia="Times New Roman" w:hAnsi="Arial" w:cs="Arial"/>
          <w:sz w:val="22"/>
          <w:szCs w:val="22"/>
        </w:rPr>
        <w:t>experiências</w:t>
      </w:r>
      <w:proofErr w:type="spellEnd"/>
      <w:r w:rsidRPr="003D7BB5">
        <w:rPr>
          <w:rFonts w:ascii="Arial" w:eastAsia="Times New Roman" w:hAnsi="Arial" w:cs="Arial"/>
          <w:sz w:val="22"/>
          <w:szCs w:val="22"/>
        </w:rPr>
        <w:t xml:space="preserve"> multi </w:t>
      </w:r>
      <w:proofErr w:type="spellStart"/>
      <w:r w:rsidRPr="003D7BB5">
        <w:rPr>
          <w:rFonts w:ascii="Arial" w:eastAsia="Times New Roman" w:hAnsi="Arial" w:cs="Arial"/>
          <w:sz w:val="22"/>
          <w:szCs w:val="22"/>
        </w:rPr>
        <w:t>culturais</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em</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formação</w:t>
      </w:r>
      <w:proofErr w:type="spellEnd"/>
      <w:r w:rsidRPr="003D7BB5">
        <w:rPr>
          <w:rFonts w:ascii="Arial" w:eastAsia="Times New Roman" w:hAnsi="Arial" w:cs="Arial"/>
          <w:sz w:val="22"/>
          <w:szCs w:val="22"/>
        </w:rPr>
        <w:t> </w:t>
      </w:r>
      <w:proofErr w:type="spellStart"/>
      <w:r w:rsidRPr="003D7BB5">
        <w:rPr>
          <w:rFonts w:ascii="Arial" w:eastAsia="Times New Roman" w:hAnsi="Arial" w:cs="Arial"/>
          <w:sz w:val="22"/>
          <w:szCs w:val="22"/>
        </w:rPr>
        <w:t>docente</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tecendo</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ao</w:t>
      </w:r>
      <w:proofErr w:type="spellEnd"/>
      <w:r w:rsidRPr="003D7BB5">
        <w:rPr>
          <w:rFonts w:ascii="Arial" w:eastAsia="Times New Roman" w:hAnsi="Arial" w:cs="Arial"/>
          <w:sz w:val="22"/>
          <w:szCs w:val="22"/>
        </w:rPr>
        <w:t xml:space="preserve"> final, </w:t>
      </w:r>
      <w:proofErr w:type="spellStart"/>
      <w:r w:rsidRPr="003D7BB5">
        <w:rPr>
          <w:rFonts w:ascii="Arial" w:eastAsia="Times New Roman" w:hAnsi="Arial" w:cs="Arial"/>
          <w:sz w:val="22"/>
          <w:szCs w:val="22"/>
        </w:rPr>
        <w:t>sugestões</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teórico-práticas</w:t>
      </w:r>
      <w:proofErr w:type="spellEnd"/>
      <w:r w:rsidRPr="003D7BB5">
        <w:rPr>
          <w:rFonts w:ascii="Arial" w:eastAsia="Times New Roman" w:hAnsi="Arial" w:cs="Arial"/>
          <w:sz w:val="22"/>
          <w:szCs w:val="22"/>
        </w:rPr>
        <w:t xml:space="preserve"> que </w:t>
      </w:r>
      <w:proofErr w:type="spellStart"/>
      <w:r w:rsidRPr="003D7BB5">
        <w:rPr>
          <w:rFonts w:ascii="Arial" w:eastAsia="Times New Roman" w:hAnsi="Arial" w:cs="Arial"/>
          <w:sz w:val="22"/>
          <w:szCs w:val="22"/>
        </w:rPr>
        <w:t>contribuam</w:t>
      </w:r>
      <w:proofErr w:type="spellEnd"/>
      <w:r w:rsidRPr="003D7BB5">
        <w:rPr>
          <w:rFonts w:ascii="Arial" w:eastAsia="Times New Roman" w:hAnsi="Arial" w:cs="Arial"/>
          <w:sz w:val="22"/>
          <w:szCs w:val="22"/>
        </w:rPr>
        <w:t xml:space="preserve"> para o </w:t>
      </w:r>
      <w:proofErr w:type="spellStart"/>
      <w:r w:rsidRPr="003D7BB5">
        <w:rPr>
          <w:rFonts w:ascii="Arial" w:eastAsia="Times New Roman" w:hAnsi="Arial" w:cs="Arial"/>
          <w:sz w:val="22"/>
          <w:szCs w:val="22"/>
        </w:rPr>
        <w:t>aprimoramento</w:t>
      </w:r>
      <w:proofErr w:type="spellEnd"/>
      <w:r w:rsidRPr="003D7BB5">
        <w:rPr>
          <w:rFonts w:ascii="Arial" w:eastAsia="Times New Roman" w:hAnsi="Arial" w:cs="Arial"/>
          <w:sz w:val="22"/>
          <w:szCs w:val="22"/>
        </w:rPr>
        <w:t xml:space="preserve"> do </w:t>
      </w:r>
      <w:proofErr w:type="spellStart"/>
      <w:r w:rsidRPr="003D7BB5">
        <w:rPr>
          <w:rFonts w:ascii="Arial" w:eastAsia="Times New Roman" w:hAnsi="Arial" w:cs="Arial"/>
          <w:sz w:val="22"/>
          <w:szCs w:val="22"/>
        </w:rPr>
        <w:t>projeto</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multi cultural</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na</w:t>
      </w:r>
      <w:proofErr w:type="spellEnd"/>
      <w:r w:rsidRPr="003D7BB5">
        <w:rPr>
          <w:rFonts w:ascii="Arial" w:eastAsia="Times New Roman" w:hAnsi="Arial" w:cs="Arial"/>
          <w:sz w:val="22"/>
          <w:szCs w:val="22"/>
        </w:rPr>
        <w:t xml:space="preserve"> </w:t>
      </w:r>
      <w:proofErr w:type="spellStart"/>
      <w:r w:rsidRPr="003D7BB5">
        <w:rPr>
          <w:rFonts w:ascii="Arial" w:eastAsia="Times New Roman" w:hAnsi="Arial" w:cs="Arial"/>
          <w:sz w:val="22"/>
          <w:szCs w:val="22"/>
        </w:rPr>
        <w:t>formação</w:t>
      </w:r>
      <w:proofErr w:type="spellEnd"/>
      <w:r w:rsidRPr="003D7BB5">
        <w:rPr>
          <w:rFonts w:ascii="Arial" w:eastAsia="Times New Roman" w:hAnsi="Arial" w:cs="Arial"/>
          <w:sz w:val="22"/>
          <w:szCs w:val="22"/>
        </w:rPr>
        <w:t xml:space="preserve"> de </w:t>
      </w:r>
      <w:proofErr w:type="spellStart"/>
      <w:r w:rsidRPr="003D7BB5">
        <w:rPr>
          <w:rFonts w:ascii="Arial" w:eastAsia="Times New Roman" w:hAnsi="Arial" w:cs="Arial"/>
          <w:sz w:val="22"/>
          <w:szCs w:val="22"/>
        </w:rPr>
        <w:t>professores</w:t>
      </w:r>
      <w:proofErr w:type="spellEnd"/>
      <w:r w:rsidRPr="003D7BB5">
        <w:rPr>
          <w:rFonts w:ascii="Arial" w:eastAsia="Times New Roman" w:hAnsi="Arial" w:cs="Arial"/>
          <w:sz w:val="22"/>
          <w:szCs w:val="22"/>
        </w:rPr>
        <w:t>.</w:t>
      </w:r>
    </w:p>
    <w:p w14:paraId="5D6188FD" w14:textId="3A25FA2B" w:rsidR="001F7D0E" w:rsidRPr="003D7BB5" w:rsidRDefault="001F7D0E" w:rsidP="001F7D0E">
      <w:pPr>
        <w:spacing w:line="360" w:lineRule="auto"/>
        <w:rPr>
          <w:rFonts w:ascii="Arial" w:hAnsi="Arial" w:cs="Arial"/>
          <w:b/>
          <w:color w:val="FFFFFF" w:themeColor="background1"/>
          <w:sz w:val="22"/>
          <w:szCs w:val="22"/>
        </w:rPr>
      </w:pPr>
      <w:r w:rsidRPr="003D7BB5">
        <w:rPr>
          <w:rFonts w:ascii="Arial" w:hAnsi="Arial" w:cs="Arial"/>
          <w:b/>
          <w:color w:val="FFFFFF" w:themeColor="background1"/>
          <w:sz w:val="22"/>
          <w:szCs w:val="22"/>
          <w:highlight w:val="black"/>
        </w:rPr>
        <w:t xml:space="preserve">Paper 4 </w:t>
      </w:r>
      <w:proofErr w:type="spellStart"/>
      <w:r w:rsidRPr="003D7BB5">
        <w:rPr>
          <w:rFonts w:ascii="Arial" w:hAnsi="Arial" w:cs="Arial"/>
          <w:b/>
          <w:color w:val="FFFFFF" w:themeColor="background1"/>
          <w:sz w:val="22"/>
          <w:szCs w:val="22"/>
          <w:highlight w:val="black"/>
        </w:rPr>
        <w:t>abstract</w:t>
      </w:r>
      <w:r w:rsidRPr="003D7BB5">
        <w:rPr>
          <w:rFonts w:ascii="Arial" w:hAnsi="Arial" w:cs="Arial"/>
          <w:b/>
          <w:sz w:val="22"/>
          <w:szCs w:val="22"/>
          <w:highlight w:val="black"/>
        </w:rPr>
        <w:t>n</w:t>
      </w:r>
      <w:proofErr w:type="spellEnd"/>
    </w:p>
    <w:p w14:paraId="7E9D60DE"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proofErr w:type="spellStart"/>
      <w:r w:rsidRPr="003D7BB5">
        <w:rPr>
          <w:rFonts w:ascii="Arial" w:hAnsi="Arial" w:cs="Arial"/>
          <w:b/>
          <w:sz w:val="22"/>
          <w:szCs w:val="22"/>
          <w:lang w:val="en-US"/>
        </w:rPr>
        <w:t>Multiculturalismo</w:t>
      </w:r>
      <w:proofErr w:type="spellEnd"/>
      <w:r w:rsidRPr="003D7BB5">
        <w:rPr>
          <w:rFonts w:ascii="Arial" w:hAnsi="Arial" w:cs="Arial"/>
          <w:b/>
          <w:sz w:val="22"/>
          <w:szCs w:val="22"/>
          <w:lang w:val="en-US"/>
        </w:rPr>
        <w:t xml:space="preserve"> e </w:t>
      </w:r>
      <w:proofErr w:type="spellStart"/>
      <w:r w:rsidRPr="003D7BB5">
        <w:rPr>
          <w:rFonts w:ascii="Arial" w:hAnsi="Arial" w:cs="Arial"/>
          <w:b/>
          <w:sz w:val="22"/>
          <w:szCs w:val="22"/>
          <w:lang w:val="en-US"/>
        </w:rPr>
        <w:t>formação</w:t>
      </w:r>
      <w:proofErr w:type="spellEnd"/>
      <w:r w:rsidRPr="003D7BB5">
        <w:rPr>
          <w:rFonts w:ascii="Arial" w:hAnsi="Arial" w:cs="Arial"/>
          <w:b/>
          <w:sz w:val="22"/>
          <w:szCs w:val="22"/>
          <w:lang w:val="en-US"/>
        </w:rPr>
        <w:t xml:space="preserve"> de </w:t>
      </w:r>
      <w:proofErr w:type="spellStart"/>
      <w:r w:rsidRPr="003D7BB5">
        <w:rPr>
          <w:rFonts w:ascii="Arial" w:hAnsi="Arial" w:cs="Arial"/>
          <w:b/>
          <w:sz w:val="22"/>
          <w:szCs w:val="22"/>
          <w:lang w:val="en-US"/>
        </w:rPr>
        <w:t>professores</w:t>
      </w:r>
      <w:proofErr w:type="spellEnd"/>
      <w:r w:rsidRPr="003D7BB5">
        <w:rPr>
          <w:rFonts w:ascii="Arial" w:hAnsi="Arial" w:cs="Arial"/>
          <w:b/>
          <w:sz w:val="22"/>
          <w:szCs w:val="22"/>
          <w:lang w:val="en-US"/>
        </w:rPr>
        <w:t xml:space="preserve">: </w:t>
      </w:r>
      <w:proofErr w:type="spellStart"/>
      <w:r w:rsidRPr="003D7BB5">
        <w:rPr>
          <w:rFonts w:ascii="Arial" w:hAnsi="Arial" w:cs="Arial"/>
          <w:b/>
          <w:sz w:val="22"/>
          <w:szCs w:val="22"/>
          <w:lang w:val="en-US"/>
        </w:rPr>
        <w:t>dimensões</w:t>
      </w:r>
      <w:proofErr w:type="spellEnd"/>
      <w:r w:rsidRPr="003D7BB5">
        <w:rPr>
          <w:rFonts w:ascii="Arial" w:hAnsi="Arial" w:cs="Arial"/>
          <w:b/>
          <w:sz w:val="22"/>
          <w:szCs w:val="22"/>
          <w:lang w:val="en-US"/>
        </w:rPr>
        <w:t xml:space="preserve">, </w:t>
      </w:r>
      <w:proofErr w:type="spellStart"/>
      <w:r w:rsidRPr="003D7BB5">
        <w:rPr>
          <w:rFonts w:ascii="Arial" w:hAnsi="Arial" w:cs="Arial"/>
          <w:b/>
          <w:sz w:val="22"/>
          <w:szCs w:val="22"/>
          <w:lang w:val="en-US"/>
        </w:rPr>
        <w:t>possibilidades</w:t>
      </w:r>
      <w:proofErr w:type="spellEnd"/>
      <w:r w:rsidRPr="003D7BB5">
        <w:rPr>
          <w:rFonts w:ascii="Arial" w:hAnsi="Arial" w:cs="Arial"/>
          <w:b/>
          <w:sz w:val="22"/>
          <w:szCs w:val="22"/>
          <w:lang w:val="en-US"/>
        </w:rPr>
        <w:t xml:space="preserve"> e </w:t>
      </w:r>
      <w:proofErr w:type="spellStart"/>
      <w:r w:rsidRPr="003D7BB5">
        <w:rPr>
          <w:rFonts w:ascii="Arial" w:hAnsi="Arial" w:cs="Arial"/>
          <w:b/>
          <w:sz w:val="22"/>
          <w:szCs w:val="22"/>
          <w:lang w:val="en-US"/>
        </w:rPr>
        <w:t>desafios</w:t>
      </w:r>
      <w:proofErr w:type="spellEnd"/>
      <w:r w:rsidRPr="003D7BB5">
        <w:rPr>
          <w:rFonts w:ascii="Arial" w:hAnsi="Arial" w:cs="Arial"/>
          <w:b/>
          <w:sz w:val="22"/>
          <w:szCs w:val="22"/>
          <w:lang w:val="en-US"/>
        </w:rPr>
        <w:t xml:space="preserve"> </w:t>
      </w:r>
      <w:proofErr w:type="spellStart"/>
      <w:r w:rsidRPr="003D7BB5">
        <w:rPr>
          <w:rFonts w:ascii="Arial" w:hAnsi="Arial" w:cs="Arial"/>
          <w:b/>
          <w:sz w:val="22"/>
          <w:szCs w:val="22"/>
          <w:lang w:val="en-US"/>
        </w:rPr>
        <w:t>na</w:t>
      </w:r>
      <w:proofErr w:type="spellEnd"/>
      <w:r w:rsidRPr="003D7BB5">
        <w:rPr>
          <w:rFonts w:ascii="Arial" w:hAnsi="Arial" w:cs="Arial"/>
          <w:b/>
          <w:sz w:val="22"/>
          <w:szCs w:val="22"/>
          <w:lang w:val="en-US"/>
        </w:rPr>
        <w:t xml:space="preserve"> </w:t>
      </w:r>
      <w:proofErr w:type="spellStart"/>
      <w:r w:rsidRPr="003D7BB5">
        <w:rPr>
          <w:rFonts w:ascii="Arial" w:hAnsi="Arial" w:cs="Arial"/>
          <w:b/>
          <w:sz w:val="22"/>
          <w:szCs w:val="22"/>
          <w:lang w:val="en-US"/>
        </w:rPr>
        <w:t>contemporaneidade</w:t>
      </w:r>
      <w:proofErr w:type="spellEnd"/>
      <w:r w:rsidRPr="003D7BB5">
        <w:rPr>
          <w:rFonts w:ascii="Arial" w:hAnsi="Arial" w:cs="Arial"/>
          <w:sz w:val="22"/>
          <w:szCs w:val="22"/>
          <w:lang w:val="en-US"/>
        </w:rPr>
        <w:t xml:space="preserve">  (Ana </w:t>
      </w:r>
      <w:proofErr w:type="spellStart"/>
      <w:r w:rsidRPr="003D7BB5">
        <w:rPr>
          <w:rFonts w:ascii="Arial" w:hAnsi="Arial" w:cs="Arial"/>
          <w:sz w:val="22"/>
          <w:szCs w:val="22"/>
          <w:lang w:val="en-US"/>
        </w:rPr>
        <w:t>Ivenicki</w:t>
      </w:r>
      <w:proofErr w:type="spellEnd"/>
      <w:r w:rsidRPr="003D7BB5">
        <w:rPr>
          <w:rFonts w:ascii="Arial" w:hAnsi="Arial" w:cs="Arial"/>
          <w:i/>
          <w:sz w:val="22"/>
          <w:szCs w:val="22"/>
          <w:lang w:val="en-US"/>
        </w:rPr>
        <w:t xml:space="preserve"> </w:t>
      </w:r>
      <w:proofErr w:type="spellStart"/>
      <w:r w:rsidRPr="003D7BB5">
        <w:rPr>
          <w:rFonts w:ascii="Arial" w:hAnsi="Arial" w:cs="Arial"/>
          <w:i/>
          <w:sz w:val="22"/>
          <w:szCs w:val="22"/>
          <w:lang w:val="en-US"/>
        </w:rPr>
        <w:t>Ensaio</w:t>
      </w:r>
      <w:proofErr w:type="spellEnd"/>
      <w:r w:rsidRPr="003D7BB5">
        <w:rPr>
          <w:rFonts w:ascii="Arial" w:hAnsi="Arial" w:cs="Arial"/>
          <w:i/>
          <w:sz w:val="22"/>
          <w:szCs w:val="22"/>
          <w:lang w:val="en-US"/>
        </w:rPr>
        <w:t xml:space="preserve">: </w:t>
      </w:r>
      <w:proofErr w:type="spellStart"/>
      <w:r w:rsidRPr="003D7BB5">
        <w:rPr>
          <w:rFonts w:ascii="Arial" w:hAnsi="Arial" w:cs="Arial"/>
          <w:i/>
          <w:sz w:val="22"/>
          <w:szCs w:val="22"/>
          <w:lang w:val="en-US"/>
        </w:rPr>
        <w:t>aval</w:t>
      </w:r>
      <w:proofErr w:type="spellEnd"/>
      <w:r w:rsidRPr="003D7BB5">
        <w:rPr>
          <w:rFonts w:ascii="Arial" w:hAnsi="Arial" w:cs="Arial"/>
          <w:i/>
          <w:sz w:val="22"/>
          <w:szCs w:val="22"/>
          <w:lang w:val="en-US"/>
        </w:rPr>
        <w:t xml:space="preserve">. pol. </w:t>
      </w:r>
      <w:proofErr w:type="spellStart"/>
      <w:r w:rsidRPr="003D7BB5">
        <w:rPr>
          <w:rFonts w:ascii="Arial" w:hAnsi="Arial" w:cs="Arial"/>
          <w:i/>
          <w:sz w:val="22"/>
          <w:szCs w:val="22"/>
          <w:lang w:val="en-US"/>
        </w:rPr>
        <w:t>públ</w:t>
      </w:r>
      <w:proofErr w:type="spellEnd"/>
      <w:r w:rsidRPr="003D7BB5">
        <w:rPr>
          <w:rFonts w:ascii="Arial" w:hAnsi="Arial" w:cs="Arial"/>
          <w:i/>
          <w:sz w:val="22"/>
          <w:szCs w:val="22"/>
          <w:lang w:val="en-US"/>
        </w:rPr>
        <w:t>. Educ. 2018)</w:t>
      </w:r>
    </w:p>
    <w:p w14:paraId="769A242C"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p>
    <w:p w14:paraId="224274D7"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r w:rsidRPr="003D7BB5">
        <w:rPr>
          <w:rFonts w:ascii="Arial" w:hAnsi="Arial" w:cs="Arial"/>
          <w:sz w:val="22"/>
          <w:szCs w:val="22"/>
          <w:lang w:val="en-US"/>
        </w:rPr>
        <w:t xml:space="preserve">O </w:t>
      </w:r>
      <w:proofErr w:type="spellStart"/>
      <w:r w:rsidRPr="003D7BB5">
        <w:rPr>
          <w:rFonts w:ascii="Arial" w:hAnsi="Arial" w:cs="Arial"/>
          <w:sz w:val="22"/>
          <w:szCs w:val="22"/>
          <w:lang w:val="en-US"/>
        </w:rPr>
        <w:t>presente</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texto</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constitui</w:t>
      </w:r>
      <w:proofErr w:type="spellEnd"/>
      <w:r w:rsidRPr="003D7BB5">
        <w:rPr>
          <w:rFonts w:ascii="Arial" w:hAnsi="Arial" w:cs="Arial"/>
          <w:sz w:val="22"/>
          <w:szCs w:val="22"/>
          <w:lang w:val="en-US"/>
        </w:rPr>
        <w:t xml:space="preserve">-se </w:t>
      </w:r>
      <w:proofErr w:type="spellStart"/>
      <w:r w:rsidRPr="003D7BB5">
        <w:rPr>
          <w:rFonts w:ascii="Arial" w:hAnsi="Arial" w:cs="Arial"/>
          <w:sz w:val="22"/>
          <w:szCs w:val="22"/>
          <w:lang w:val="en-US"/>
        </w:rPr>
        <w:t>em</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ensaio</w:t>
      </w:r>
      <w:proofErr w:type="spellEnd"/>
      <w:r w:rsidRPr="003D7BB5">
        <w:rPr>
          <w:rFonts w:ascii="Arial" w:hAnsi="Arial" w:cs="Arial"/>
          <w:sz w:val="22"/>
          <w:szCs w:val="22"/>
          <w:lang w:val="en-US"/>
        </w:rPr>
        <w:t xml:space="preserve">, a </w:t>
      </w:r>
      <w:proofErr w:type="spellStart"/>
      <w:r w:rsidRPr="003D7BB5">
        <w:rPr>
          <w:rFonts w:ascii="Arial" w:hAnsi="Arial" w:cs="Arial"/>
          <w:sz w:val="22"/>
          <w:szCs w:val="22"/>
          <w:lang w:val="en-US"/>
        </w:rPr>
        <w:t>partir</w:t>
      </w:r>
      <w:proofErr w:type="spellEnd"/>
      <w:r w:rsidRPr="003D7BB5">
        <w:rPr>
          <w:rFonts w:ascii="Arial" w:hAnsi="Arial" w:cs="Arial"/>
          <w:sz w:val="22"/>
          <w:szCs w:val="22"/>
          <w:lang w:val="en-US"/>
        </w:rPr>
        <w:t xml:space="preserve"> de </w:t>
      </w:r>
      <w:proofErr w:type="spellStart"/>
      <w:r w:rsidRPr="003D7BB5">
        <w:rPr>
          <w:rFonts w:ascii="Arial" w:hAnsi="Arial" w:cs="Arial"/>
          <w:sz w:val="22"/>
          <w:szCs w:val="22"/>
          <w:lang w:val="en-US"/>
        </w:rPr>
        <w:t>conferência</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proferida</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sobre</w:t>
      </w:r>
      <w:proofErr w:type="spellEnd"/>
    </w:p>
    <w:p w14:paraId="6A8925AF"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r w:rsidRPr="003D7BB5">
        <w:rPr>
          <w:rFonts w:ascii="Arial" w:hAnsi="Arial" w:cs="Arial"/>
          <w:sz w:val="22"/>
          <w:szCs w:val="22"/>
          <w:lang w:val="en-US"/>
        </w:rPr>
        <w:t xml:space="preserve">o </w:t>
      </w:r>
      <w:proofErr w:type="spellStart"/>
      <w:r w:rsidRPr="003D7BB5">
        <w:rPr>
          <w:rFonts w:ascii="Arial" w:hAnsi="Arial" w:cs="Arial"/>
          <w:sz w:val="22"/>
          <w:szCs w:val="22"/>
          <w:lang w:val="en-US"/>
        </w:rPr>
        <w:t>multiculturalismo</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entendido</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como</w:t>
      </w:r>
      <w:proofErr w:type="spellEnd"/>
      <w:r w:rsidRPr="003D7BB5">
        <w:rPr>
          <w:rFonts w:ascii="Arial" w:hAnsi="Arial" w:cs="Arial"/>
          <w:sz w:val="22"/>
          <w:szCs w:val="22"/>
          <w:lang w:val="en-US"/>
        </w:rPr>
        <w:t xml:space="preserve"> um conjunto de </w:t>
      </w:r>
      <w:proofErr w:type="spellStart"/>
      <w:r w:rsidRPr="003D7BB5">
        <w:rPr>
          <w:rFonts w:ascii="Arial" w:hAnsi="Arial" w:cs="Arial"/>
          <w:sz w:val="22"/>
          <w:szCs w:val="22"/>
          <w:lang w:val="en-US"/>
        </w:rPr>
        <w:t>respostas</w:t>
      </w:r>
      <w:proofErr w:type="spellEnd"/>
      <w:r w:rsidRPr="003D7BB5">
        <w:rPr>
          <w:rFonts w:ascii="Arial" w:hAnsi="Arial" w:cs="Arial"/>
          <w:sz w:val="22"/>
          <w:szCs w:val="22"/>
          <w:lang w:val="en-US"/>
        </w:rPr>
        <w:t xml:space="preserve"> à </w:t>
      </w:r>
      <w:proofErr w:type="spellStart"/>
      <w:r w:rsidRPr="003D7BB5">
        <w:rPr>
          <w:rFonts w:ascii="Arial" w:hAnsi="Arial" w:cs="Arial"/>
          <w:sz w:val="22"/>
          <w:szCs w:val="22"/>
          <w:lang w:val="en-US"/>
        </w:rPr>
        <w:t>diversidade</w:t>
      </w:r>
      <w:proofErr w:type="spellEnd"/>
    </w:p>
    <w:p w14:paraId="2A7792A7"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r w:rsidRPr="003D7BB5">
        <w:rPr>
          <w:rFonts w:ascii="Arial" w:hAnsi="Arial" w:cs="Arial"/>
          <w:sz w:val="22"/>
          <w:szCs w:val="22"/>
          <w:lang w:val="en-US"/>
        </w:rPr>
        <w:t xml:space="preserve">cultural e </w:t>
      </w:r>
      <w:proofErr w:type="spellStart"/>
      <w:r w:rsidRPr="003D7BB5">
        <w:rPr>
          <w:rFonts w:ascii="Arial" w:hAnsi="Arial" w:cs="Arial"/>
          <w:sz w:val="22"/>
          <w:szCs w:val="22"/>
          <w:lang w:val="en-US"/>
        </w:rPr>
        <w:t>desafio</w:t>
      </w:r>
      <w:proofErr w:type="spellEnd"/>
      <w:r w:rsidRPr="003D7BB5">
        <w:rPr>
          <w:rFonts w:ascii="Arial" w:hAnsi="Arial" w:cs="Arial"/>
          <w:sz w:val="22"/>
          <w:szCs w:val="22"/>
          <w:lang w:val="en-US"/>
        </w:rPr>
        <w:t xml:space="preserve"> a </w:t>
      </w:r>
      <w:proofErr w:type="spellStart"/>
      <w:r w:rsidRPr="003D7BB5">
        <w:rPr>
          <w:rFonts w:ascii="Arial" w:hAnsi="Arial" w:cs="Arial"/>
          <w:sz w:val="22"/>
          <w:szCs w:val="22"/>
          <w:lang w:val="en-US"/>
        </w:rPr>
        <w:t>preconceitos</w:t>
      </w:r>
      <w:proofErr w:type="spellEnd"/>
      <w:r w:rsidRPr="003D7BB5">
        <w:rPr>
          <w:rFonts w:ascii="Arial" w:hAnsi="Arial" w:cs="Arial"/>
          <w:sz w:val="22"/>
          <w:szCs w:val="22"/>
          <w:lang w:val="en-US"/>
        </w:rPr>
        <w:t xml:space="preserve">, no campo </w:t>
      </w:r>
      <w:proofErr w:type="spellStart"/>
      <w:r w:rsidRPr="003D7BB5">
        <w:rPr>
          <w:rFonts w:ascii="Arial" w:hAnsi="Arial" w:cs="Arial"/>
          <w:sz w:val="22"/>
          <w:szCs w:val="22"/>
          <w:lang w:val="en-US"/>
        </w:rPr>
        <w:t>educacional</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Defende</w:t>
      </w:r>
      <w:proofErr w:type="spellEnd"/>
      <w:r w:rsidRPr="003D7BB5">
        <w:rPr>
          <w:rFonts w:ascii="Arial" w:hAnsi="Arial" w:cs="Arial"/>
          <w:sz w:val="22"/>
          <w:szCs w:val="22"/>
          <w:lang w:val="en-US"/>
        </w:rPr>
        <w:t xml:space="preserve"> e </w:t>
      </w:r>
      <w:proofErr w:type="spellStart"/>
      <w:r w:rsidRPr="003D7BB5">
        <w:rPr>
          <w:rFonts w:ascii="Arial" w:hAnsi="Arial" w:cs="Arial"/>
          <w:sz w:val="22"/>
          <w:szCs w:val="22"/>
          <w:lang w:val="en-US"/>
        </w:rPr>
        <w:t>desenvolve</w:t>
      </w:r>
      <w:proofErr w:type="spellEnd"/>
    </w:p>
    <w:p w14:paraId="4841CF9C"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proofErr w:type="spellStart"/>
      <w:r w:rsidRPr="003D7BB5">
        <w:rPr>
          <w:rFonts w:ascii="Arial" w:hAnsi="Arial" w:cs="Arial"/>
          <w:sz w:val="22"/>
          <w:szCs w:val="22"/>
          <w:lang w:val="en-US"/>
        </w:rPr>
        <w:t>três</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argumentos</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centrais</w:t>
      </w:r>
      <w:proofErr w:type="spellEnd"/>
      <w:r w:rsidRPr="003D7BB5">
        <w:rPr>
          <w:rFonts w:ascii="Arial" w:hAnsi="Arial" w:cs="Arial"/>
          <w:sz w:val="22"/>
          <w:szCs w:val="22"/>
          <w:lang w:val="en-US"/>
        </w:rPr>
        <w:t xml:space="preserve">, a saber: o </w:t>
      </w:r>
      <w:proofErr w:type="spellStart"/>
      <w:r w:rsidRPr="003D7BB5">
        <w:rPr>
          <w:rFonts w:ascii="Arial" w:hAnsi="Arial" w:cs="Arial"/>
          <w:sz w:val="22"/>
          <w:szCs w:val="22"/>
          <w:lang w:val="en-US"/>
        </w:rPr>
        <w:t>multiculturalismo</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não</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deve</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ser</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tratado</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como</w:t>
      </w:r>
      <w:proofErr w:type="spellEnd"/>
    </w:p>
    <w:p w14:paraId="1FC65D54"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r w:rsidRPr="003D7BB5">
        <w:rPr>
          <w:rFonts w:ascii="Arial" w:hAnsi="Arial" w:cs="Arial"/>
          <w:sz w:val="22"/>
          <w:szCs w:val="22"/>
          <w:lang w:val="en-US"/>
        </w:rPr>
        <w:t xml:space="preserve">um </w:t>
      </w:r>
      <w:proofErr w:type="spellStart"/>
      <w:r w:rsidRPr="003D7BB5">
        <w:rPr>
          <w:rFonts w:ascii="Arial" w:hAnsi="Arial" w:cs="Arial"/>
          <w:sz w:val="22"/>
          <w:szCs w:val="22"/>
          <w:lang w:val="en-US"/>
        </w:rPr>
        <w:t>adendo</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ao</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currículo</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ou</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perspectiva</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reduzida</w:t>
      </w:r>
      <w:proofErr w:type="spellEnd"/>
      <w:r w:rsidRPr="003D7BB5">
        <w:rPr>
          <w:rFonts w:ascii="Arial" w:hAnsi="Arial" w:cs="Arial"/>
          <w:sz w:val="22"/>
          <w:szCs w:val="22"/>
          <w:lang w:val="en-US"/>
        </w:rPr>
        <w:t xml:space="preserve"> a </w:t>
      </w:r>
      <w:proofErr w:type="spellStart"/>
      <w:r w:rsidRPr="003D7BB5">
        <w:rPr>
          <w:rFonts w:ascii="Arial" w:hAnsi="Arial" w:cs="Arial"/>
          <w:sz w:val="22"/>
          <w:szCs w:val="22"/>
          <w:lang w:val="en-US"/>
        </w:rPr>
        <w:t>projetos</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extracurriculares</w:t>
      </w:r>
      <w:proofErr w:type="spellEnd"/>
      <w:r w:rsidRPr="003D7BB5">
        <w:rPr>
          <w:rFonts w:ascii="Arial" w:hAnsi="Arial" w:cs="Arial"/>
          <w:sz w:val="22"/>
          <w:szCs w:val="22"/>
          <w:lang w:val="en-US"/>
        </w:rPr>
        <w:t>;</w:t>
      </w:r>
    </w:p>
    <w:p w14:paraId="17F72833"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r w:rsidRPr="003D7BB5">
        <w:rPr>
          <w:rFonts w:ascii="Arial" w:hAnsi="Arial" w:cs="Arial"/>
          <w:sz w:val="22"/>
          <w:szCs w:val="22"/>
          <w:lang w:val="en-US"/>
        </w:rPr>
        <w:t xml:space="preserve">é </w:t>
      </w:r>
      <w:proofErr w:type="spellStart"/>
      <w:r w:rsidRPr="003D7BB5">
        <w:rPr>
          <w:rFonts w:ascii="Arial" w:hAnsi="Arial" w:cs="Arial"/>
          <w:sz w:val="22"/>
          <w:szCs w:val="22"/>
          <w:lang w:val="en-US"/>
        </w:rPr>
        <w:t>relevante</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considerar</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modos</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pelos</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quais</w:t>
      </w:r>
      <w:proofErr w:type="spellEnd"/>
      <w:r w:rsidRPr="003D7BB5">
        <w:rPr>
          <w:rFonts w:ascii="Arial" w:hAnsi="Arial" w:cs="Arial"/>
          <w:sz w:val="22"/>
          <w:szCs w:val="22"/>
          <w:lang w:val="en-US"/>
        </w:rPr>
        <w:t xml:space="preserve"> a </w:t>
      </w:r>
      <w:proofErr w:type="spellStart"/>
      <w:r w:rsidRPr="003D7BB5">
        <w:rPr>
          <w:rFonts w:ascii="Arial" w:hAnsi="Arial" w:cs="Arial"/>
          <w:sz w:val="22"/>
          <w:szCs w:val="22"/>
          <w:lang w:val="en-US"/>
        </w:rPr>
        <w:t>construção</w:t>
      </w:r>
      <w:proofErr w:type="spellEnd"/>
      <w:r w:rsidRPr="003D7BB5">
        <w:rPr>
          <w:rFonts w:ascii="Arial" w:hAnsi="Arial" w:cs="Arial"/>
          <w:sz w:val="22"/>
          <w:szCs w:val="22"/>
          <w:lang w:val="en-US"/>
        </w:rPr>
        <w:t xml:space="preserve"> curricular </w:t>
      </w:r>
      <w:proofErr w:type="spellStart"/>
      <w:r w:rsidRPr="003D7BB5">
        <w:rPr>
          <w:rFonts w:ascii="Arial" w:hAnsi="Arial" w:cs="Arial"/>
          <w:sz w:val="22"/>
          <w:szCs w:val="22"/>
          <w:lang w:val="en-US"/>
        </w:rPr>
        <w:t>poderia</w:t>
      </w:r>
      <w:proofErr w:type="spellEnd"/>
    </w:p>
    <w:p w14:paraId="7FCDE758"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r w:rsidRPr="003D7BB5">
        <w:rPr>
          <w:rFonts w:ascii="Arial" w:hAnsi="Arial" w:cs="Arial"/>
          <w:sz w:val="22"/>
          <w:szCs w:val="22"/>
          <w:lang w:val="en-US"/>
        </w:rPr>
        <w:t xml:space="preserve">articular a </w:t>
      </w:r>
      <w:proofErr w:type="spellStart"/>
      <w:r w:rsidRPr="003D7BB5">
        <w:rPr>
          <w:rFonts w:ascii="Arial" w:hAnsi="Arial" w:cs="Arial"/>
          <w:sz w:val="22"/>
          <w:szCs w:val="22"/>
          <w:lang w:val="en-US"/>
        </w:rPr>
        <w:t>perspectiva</w:t>
      </w:r>
      <w:proofErr w:type="spellEnd"/>
      <w:r w:rsidRPr="003D7BB5">
        <w:rPr>
          <w:rFonts w:ascii="Arial" w:hAnsi="Arial" w:cs="Arial"/>
          <w:sz w:val="22"/>
          <w:szCs w:val="22"/>
          <w:lang w:val="en-US"/>
        </w:rPr>
        <w:t xml:space="preserve"> multicultural </w:t>
      </w:r>
      <w:proofErr w:type="spellStart"/>
      <w:r w:rsidRPr="003D7BB5">
        <w:rPr>
          <w:rFonts w:ascii="Arial" w:hAnsi="Arial" w:cs="Arial"/>
          <w:sz w:val="22"/>
          <w:szCs w:val="22"/>
          <w:lang w:val="en-US"/>
        </w:rPr>
        <w:t>aos</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diferentes</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campos</w:t>
      </w:r>
      <w:proofErr w:type="spellEnd"/>
      <w:r w:rsidRPr="003D7BB5">
        <w:rPr>
          <w:rFonts w:ascii="Arial" w:hAnsi="Arial" w:cs="Arial"/>
          <w:sz w:val="22"/>
          <w:szCs w:val="22"/>
          <w:lang w:val="en-US"/>
        </w:rPr>
        <w:t xml:space="preserve"> de saber e </w:t>
      </w:r>
      <w:proofErr w:type="spellStart"/>
      <w:r w:rsidRPr="003D7BB5">
        <w:rPr>
          <w:rFonts w:ascii="Arial" w:hAnsi="Arial" w:cs="Arial"/>
          <w:sz w:val="22"/>
          <w:szCs w:val="22"/>
          <w:lang w:val="en-US"/>
        </w:rPr>
        <w:t>disciplinas</w:t>
      </w:r>
      <w:proofErr w:type="spellEnd"/>
    </w:p>
    <w:p w14:paraId="19310B5D"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r w:rsidRPr="003D7BB5">
        <w:rPr>
          <w:rFonts w:ascii="Arial" w:hAnsi="Arial" w:cs="Arial"/>
          <w:sz w:val="22"/>
          <w:szCs w:val="22"/>
          <w:lang w:val="en-US"/>
        </w:rPr>
        <w:t xml:space="preserve">que </w:t>
      </w:r>
      <w:proofErr w:type="spellStart"/>
      <w:r w:rsidRPr="003D7BB5">
        <w:rPr>
          <w:rFonts w:ascii="Arial" w:hAnsi="Arial" w:cs="Arial"/>
          <w:sz w:val="22"/>
          <w:szCs w:val="22"/>
          <w:lang w:val="en-US"/>
        </w:rPr>
        <w:t>constituem</w:t>
      </w:r>
      <w:proofErr w:type="spellEnd"/>
      <w:r w:rsidRPr="003D7BB5">
        <w:rPr>
          <w:rFonts w:ascii="Arial" w:hAnsi="Arial" w:cs="Arial"/>
          <w:sz w:val="22"/>
          <w:szCs w:val="22"/>
          <w:lang w:val="en-US"/>
        </w:rPr>
        <w:t xml:space="preserve"> o </w:t>
      </w:r>
      <w:proofErr w:type="spellStart"/>
      <w:r w:rsidRPr="003D7BB5">
        <w:rPr>
          <w:rFonts w:ascii="Arial" w:hAnsi="Arial" w:cs="Arial"/>
          <w:sz w:val="22"/>
          <w:szCs w:val="22"/>
          <w:lang w:val="en-US"/>
        </w:rPr>
        <w:t>currículo</w:t>
      </w:r>
      <w:proofErr w:type="spellEnd"/>
      <w:r w:rsidRPr="003D7BB5">
        <w:rPr>
          <w:rFonts w:ascii="Arial" w:hAnsi="Arial" w:cs="Arial"/>
          <w:sz w:val="22"/>
          <w:szCs w:val="22"/>
          <w:lang w:val="en-US"/>
        </w:rPr>
        <w:t xml:space="preserve"> de </w:t>
      </w:r>
      <w:proofErr w:type="spellStart"/>
      <w:r w:rsidRPr="003D7BB5">
        <w:rPr>
          <w:rFonts w:ascii="Arial" w:hAnsi="Arial" w:cs="Arial"/>
          <w:sz w:val="22"/>
          <w:szCs w:val="22"/>
          <w:lang w:val="en-US"/>
        </w:rPr>
        <w:t>formação</w:t>
      </w:r>
      <w:proofErr w:type="spellEnd"/>
      <w:r w:rsidRPr="003D7BB5">
        <w:rPr>
          <w:rFonts w:ascii="Arial" w:hAnsi="Arial" w:cs="Arial"/>
          <w:sz w:val="22"/>
          <w:szCs w:val="22"/>
          <w:lang w:val="en-US"/>
        </w:rPr>
        <w:t xml:space="preserve"> de </w:t>
      </w:r>
      <w:proofErr w:type="spellStart"/>
      <w:r w:rsidRPr="003D7BB5">
        <w:rPr>
          <w:rFonts w:ascii="Arial" w:hAnsi="Arial" w:cs="Arial"/>
          <w:sz w:val="22"/>
          <w:szCs w:val="22"/>
          <w:lang w:val="en-US"/>
        </w:rPr>
        <w:t>professores</w:t>
      </w:r>
      <w:proofErr w:type="spellEnd"/>
      <w:r w:rsidRPr="003D7BB5">
        <w:rPr>
          <w:rFonts w:ascii="Arial" w:hAnsi="Arial" w:cs="Arial"/>
          <w:sz w:val="22"/>
          <w:szCs w:val="22"/>
          <w:lang w:val="en-US"/>
        </w:rPr>
        <w:t xml:space="preserve">; é, a </w:t>
      </w:r>
      <w:proofErr w:type="spellStart"/>
      <w:r w:rsidRPr="003D7BB5">
        <w:rPr>
          <w:rFonts w:ascii="Arial" w:hAnsi="Arial" w:cs="Arial"/>
          <w:sz w:val="22"/>
          <w:szCs w:val="22"/>
          <w:lang w:val="en-US"/>
        </w:rPr>
        <w:t>partir</w:t>
      </w:r>
      <w:proofErr w:type="spellEnd"/>
      <w:r w:rsidRPr="003D7BB5">
        <w:rPr>
          <w:rFonts w:ascii="Arial" w:hAnsi="Arial" w:cs="Arial"/>
          <w:sz w:val="22"/>
          <w:szCs w:val="22"/>
          <w:lang w:val="en-US"/>
        </w:rPr>
        <w:t xml:space="preserve"> da </w:t>
      </w:r>
      <w:proofErr w:type="spellStart"/>
      <w:r w:rsidRPr="003D7BB5">
        <w:rPr>
          <w:rFonts w:ascii="Arial" w:hAnsi="Arial" w:cs="Arial"/>
          <w:sz w:val="22"/>
          <w:szCs w:val="22"/>
          <w:lang w:val="en-US"/>
        </w:rPr>
        <w:t>visão</w:t>
      </w:r>
      <w:proofErr w:type="spellEnd"/>
      <w:r w:rsidRPr="003D7BB5">
        <w:rPr>
          <w:rFonts w:ascii="Arial" w:hAnsi="Arial" w:cs="Arial"/>
          <w:sz w:val="22"/>
          <w:szCs w:val="22"/>
          <w:lang w:val="en-US"/>
        </w:rPr>
        <w:t xml:space="preserve"> de</w:t>
      </w:r>
    </w:p>
    <w:p w14:paraId="098DB3F3"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proofErr w:type="spellStart"/>
      <w:r w:rsidRPr="003D7BB5">
        <w:rPr>
          <w:rFonts w:ascii="Arial" w:hAnsi="Arial" w:cs="Arial"/>
          <w:sz w:val="22"/>
          <w:szCs w:val="22"/>
          <w:lang w:val="en-US"/>
        </w:rPr>
        <w:t>articulação</w:t>
      </w:r>
      <w:proofErr w:type="spellEnd"/>
      <w:r w:rsidRPr="003D7BB5">
        <w:rPr>
          <w:rFonts w:ascii="Arial" w:hAnsi="Arial" w:cs="Arial"/>
          <w:sz w:val="22"/>
          <w:szCs w:val="22"/>
          <w:lang w:val="en-US"/>
        </w:rPr>
        <w:t xml:space="preserve"> do </w:t>
      </w:r>
      <w:proofErr w:type="spellStart"/>
      <w:r w:rsidRPr="003D7BB5">
        <w:rPr>
          <w:rFonts w:ascii="Arial" w:hAnsi="Arial" w:cs="Arial"/>
          <w:sz w:val="22"/>
          <w:szCs w:val="22"/>
          <w:lang w:val="en-US"/>
        </w:rPr>
        <w:t>currículo</w:t>
      </w:r>
      <w:proofErr w:type="spellEnd"/>
      <w:r w:rsidRPr="003D7BB5">
        <w:rPr>
          <w:rFonts w:ascii="Arial" w:hAnsi="Arial" w:cs="Arial"/>
          <w:sz w:val="22"/>
          <w:szCs w:val="22"/>
          <w:lang w:val="en-US"/>
        </w:rPr>
        <w:t xml:space="preserve"> e da </w:t>
      </w:r>
      <w:proofErr w:type="spellStart"/>
      <w:r w:rsidRPr="003D7BB5">
        <w:rPr>
          <w:rFonts w:ascii="Arial" w:hAnsi="Arial" w:cs="Arial"/>
          <w:sz w:val="22"/>
          <w:szCs w:val="22"/>
          <w:lang w:val="en-US"/>
        </w:rPr>
        <w:t>pesquisa</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concebida</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pelo</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olhar</w:t>
      </w:r>
      <w:proofErr w:type="spellEnd"/>
      <w:r w:rsidRPr="003D7BB5">
        <w:rPr>
          <w:rFonts w:ascii="Arial" w:hAnsi="Arial" w:cs="Arial"/>
          <w:sz w:val="22"/>
          <w:szCs w:val="22"/>
          <w:lang w:val="en-US"/>
        </w:rPr>
        <w:t xml:space="preserve"> do </w:t>
      </w:r>
      <w:proofErr w:type="spellStart"/>
      <w:r w:rsidRPr="003D7BB5">
        <w:rPr>
          <w:rFonts w:ascii="Arial" w:hAnsi="Arial" w:cs="Arial"/>
          <w:sz w:val="22"/>
          <w:szCs w:val="22"/>
          <w:lang w:val="en-US"/>
        </w:rPr>
        <w:t>multiculturalismo</w:t>
      </w:r>
      <w:proofErr w:type="spellEnd"/>
      <w:r w:rsidRPr="003D7BB5">
        <w:rPr>
          <w:rFonts w:ascii="Arial" w:hAnsi="Arial" w:cs="Arial"/>
          <w:sz w:val="22"/>
          <w:szCs w:val="22"/>
          <w:lang w:val="en-US"/>
        </w:rPr>
        <w:t>,</w:t>
      </w:r>
    </w:p>
    <w:p w14:paraId="1C3D177E"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r w:rsidRPr="003D7BB5">
        <w:rPr>
          <w:rFonts w:ascii="Arial" w:hAnsi="Arial" w:cs="Arial"/>
          <w:sz w:val="22"/>
          <w:szCs w:val="22"/>
          <w:lang w:val="en-US"/>
        </w:rPr>
        <w:t xml:space="preserve">que </w:t>
      </w:r>
      <w:proofErr w:type="spellStart"/>
      <w:r w:rsidRPr="003D7BB5">
        <w:rPr>
          <w:rFonts w:ascii="Arial" w:hAnsi="Arial" w:cs="Arial"/>
          <w:sz w:val="22"/>
          <w:szCs w:val="22"/>
          <w:lang w:val="en-US"/>
        </w:rPr>
        <w:t>acreditamos</w:t>
      </w:r>
      <w:proofErr w:type="spellEnd"/>
      <w:r w:rsidRPr="003D7BB5">
        <w:rPr>
          <w:rFonts w:ascii="Arial" w:hAnsi="Arial" w:cs="Arial"/>
          <w:sz w:val="22"/>
          <w:szCs w:val="22"/>
          <w:lang w:val="en-US"/>
        </w:rPr>
        <w:t xml:space="preserve"> que a </w:t>
      </w:r>
      <w:proofErr w:type="spellStart"/>
      <w:r w:rsidRPr="003D7BB5">
        <w:rPr>
          <w:rFonts w:ascii="Arial" w:hAnsi="Arial" w:cs="Arial"/>
          <w:sz w:val="22"/>
          <w:szCs w:val="22"/>
          <w:lang w:val="en-US"/>
        </w:rPr>
        <w:t>formação</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inicial</w:t>
      </w:r>
      <w:proofErr w:type="spellEnd"/>
      <w:r w:rsidRPr="003D7BB5">
        <w:rPr>
          <w:rFonts w:ascii="Arial" w:hAnsi="Arial" w:cs="Arial"/>
          <w:sz w:val="22"/>
          <w:szCs w:val="22"/>
          <w:lang w:val="en-US"/>
        </w:rPr>
        <w:t xml:space="preserve"> e </w:t>
      </w:r>
      <w:proofErr w:type="spellStart"/>
      <w:r w:rsidRPr="003D7BB5">
        <w:rPr>
          <w:rFonts w:ascii="Arial" w:hAnsi="Arial" w:cs="Arial"/>
          <w:sz w:val="22"/>
          <w:szCs w:val="22"/>
          <w:lang w:val="en-US"/>
        </w:rPr>
        <w:t>continuada</w:t>
      </w:r>
      <w:proofErr w:type="spellEnd"/>
      <w:r w:rsidRPr="003D7BB5">
        <w:rPr>
          <w:rFonts w:ascii="Arial" w:hAnsi="Arial" w:cs="Arial"/>
          <w:sz w:val="22"/>
          <w:szCs w:val="22"/>
          <w:lang w:val="en-US"/>
        </w:rPr>
        <w:t xml:space="preserve"> de </w:t>
      </w:r>
      <w:proofErr w:type="spellStart"/>
      <w:r w:rsidRPr="003D7BB5">
        <w:rPr>
          <w:rFonts w:ascii="Arial" w:hAnsi="Arial" w:cs="Arial"/>
          <w:sz w:val="22"/>
          <w:szCs w:val="22"/>
          <w:lang w:val="en-US"/>
        </w:rPr>
        <w:t>professores</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pode</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ser</w:t>
      </w:r>
      <w:proofErr w:type="spellEnd"/>
    </w:p>
    <w:p w14:paraId="6EBB08AC" w14:textId="77777777" w:rsidR="001F7D0E" w:rsidRPr="003D7BB5" w:rsidRDefault="001F7D0E" w:rsidP="001F7D0E">
      <w:pPr>
        <w:autoSpaceDE w:val="0"/>
        <w:autoSpaceDN w:val="0"/>
        <w:adjustRightInd w:val="0"/>
        <w:spacing w:line="360" w:lineRule="auto"/>
        <w:rPr>
          <w:rFonts w:ascii="Arial" w:hAnsi="Arial" w:cs="Arial"/>
          <w:sz w:val="22"/>
          <w:szCs w:val="22"/>
          <w:lang w:val="en-US"/>
        </w:rPr>
      </w:pPr>
      <w:proofErr w:type="spellStart"/>
      <w:r w:rsidRPr="003D7BB5">
        <w:rPr>
          <w:rFonts w:ascii="Arial" w:hAnsi="Arial" w:cs="Arial"/>
          <w:sz w:val="22"/>
          <w:szCs w:val="22"/>
          <w:lang w:val="en-US"/>
        </w:rPr>
        <w:t>incrementada</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em</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uma</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visão</w:t>
      </w:r>
      <w:proofErr w:type="spellEnd"/>
      <w:r w:rsidRPr="003D7BB5">
        <w:rPr>
          <w:rFonts w:ascii="Arial" w:hAnsi="Arial" w:cs="Arial"/>
          <w:sz w:val="22"/>
          <w:szCs w:val="22"/>
          <w:lang w:val="en-US"/>
        </w:rPr>
        <w:t xml:space="preserve"> </w:t>
      </w:r>
      <w:proofErr w:type="spellStart"/>
      <w:r w:rsidRPr="003D7BB5">
        <w:rPr>
          <w:rFonts w:ascii="Arial" w:hAnsi="Arial" w:cs="Arial"/>
          <w:sz w:val="22"/>
          <w:szCs w:val="22"/>
          <w:lang w:val="en-US"/>
        </w:rPr>
        <w:t>transformadora</w:t>
      </w:r>
      <w:proofErr w:type="spellEnd"/>
      <w:r w:rsidRPr="003D7BB5">
        <w:rPr>
          <w:rFonts w:ascii="Arial" w:hAnsi="Arial" w:cs="Arial"/>
          <w:sz w:val="22"/>
          <w:szCs w:val="22"/>
          <w:lang w:val="en-US"/>
        </w:rPr>
        <w:t>.</w:t>
      </w:r>
    </w:p>
    <w:p w14:paraId="6A02B98D" w14:textId="77777777" w:rsidR="008D5979" w:rsidRPr="003D7BB5" w:rsidRDefault="008D5979">
      <w:pPr>
        <w:rPr>
          <w:rFonts w:ascii="Arial" w:hAnsi="Arial" w:cs="Arial"/>
          <w:sz w:val="22"/>
          <w:szCs w:val="22"/>
        </w:rPr>
      </w:pPr>
    </w:p>
    <w:sectPr w:rsidR="008D5979" w:rsidRPr="003D7BB5" w:rsidSect="004900D4">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743C4" w14:textId="77777777" w:rsidR="000E1A9D" w:rsidRDefault="000E1A9D" w:rsidP="00DA36BC">
      <w:r>
        <w:separator/>
      </w:r>
    </w:p>
  </w:endnote>
  <w:endnote w:type="continuationSeparator" w:id="0">
    <w:p w14:paraId="236DF10E" w14:textId="77777777" w:rsidR="000E1A9D" w:rsidRDefault="000E1A9D" w:rsidP="00DA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739DB" w14:textId="77777777" w:rsidR="00BE755E" w:rsidRDefault="00BE7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F211F" w14:textId="77777777" w:rsidR="00BE755E" w:rsidRDefault="00BE75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2DAFD" w14:textId="77777777" w:rsidR="00BE755E" w:rsidRDefault="00BE7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65BE3" w14:textId="77777777" w:rsidR="000E1A9D" w:rsidRDefault="000E1A9D" w:rsidP="00DA36BC">
      <w:r>
        <w:separator/>
      </w:r>
    </w:p>
  </w:footnote>
  <w:footnote w:type="continuationSeparator" w:id="0">
    <w:p w14:paraId="3390748F" w14:textId="77777777" w:rsidR="000E1A9D" w:rsidRDefault="000E1A9D" w:rsidP="00DA3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BA936" w14:textId="77777777" w:rsidR="00BE755E" w:rsidRDefault="00BE7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55AC0" w14:textId="0F79927F" w:rsidR="007146A7" w:rsidRDefault="007146A7">
    <w:pPr>
      <w:pStyle w:val="Header"/>
    </w:pPr>
    <w:r>
      <w:t xml:space="preserve"> Case study </w:t>
    </w:r>
    <w:r w:rsidR="001F7D0E">
      <w:t>2</w:t>
    </w:r>
    <w:r w:rsidR="00285384">
      <w:t xml:space="preserve">                                           </w:t>
    </w:r>
    <w:r w:rsidR="00285384">
      <w:rPr>
        <w:noProof/>
        <w:lang w:eastAsia="en-GB"/>
      </w:rPr>
      <w:drawing>
        <wp:inline distT="0" distB="0" distL="0" distR="0" wp14:anchorId="4FAC203E" wp14:editId="195DC6FD">
          <wp:extent cx="1353600" cy="730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600" cy="730800"/>
                  </a:xfrm>
                  <a:prstGeom prst="rect">
                    <a:avLst/>
                  </a:prstGeom>
                  <a:noFill/>
                  <a:ln>
                    <a:noFill/>
                  </a:ln>
                </pic:spPr>
              </pic:pic>
            </a:graphicData>
          </a:graphic>
        </wp:inline>
      </w:drawing>
    </w:r>
    <w:r w:rsidR="00285384">
      <w:t xml:space="preserve">   Writer’s workshop, May 2019</w:t>
    </w:r>
  </w:p>
  <w:p w14:paraId="48375E2D" w14:textId="55AE59D8" w:rsidR="00DA36BC" w:rsidRDefault="007146A7">
    <w:pPr>
      <w:pStyle w:val="Header"/>
    </w:pPr>
    <w:r>
      <w:t>Creating a research space</w:t>
    </w:r>
  </w:p>
  <w:p w14:paraId="1CB991E2" w14:textId="77777777" w:rsidR="001F7D0E" w:rsidRDefault="001F7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5D5BD" w14:textId="77777777" w:rsidR="00BE755E" w:rsidRDefault="00BE7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94B95"/>
    <w:multiLevelType w:val="hybridMultilevel"/>
    <w:tmpl w:val="9B22D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DBD"/>
    <w:rsid w:val="000E1A9D"/>
    <w:rsid w:val="00103C49"/>
    <w:rsid w:val="001F7D0E"/>
    <w:rsid w:val="00285384"/>
    <w:rsid w:val="003D7BB5"/>
    <w:rsid w:val="004900D4"/>
    <w:rsid w:val="006864D1"/>
    <w:rsid w:val="006D6318"/>
    <w:rsid w:val="006E37B9"/>
    <w:rsid w:val="007146A7"/>
    <w:rsid w:val="0088251D"/>
    <w:rsid w:val="008D5979"/>
    <w:rsid w:val="009927F0"/>
    <w:rsid w:val="009A4DBD"/>
    <w:rsid w:val="009E1E68"/>
    <w:rsid w:val="00AC791F"/>
    <w:rsid w:val="00B86053"/>
    <w:rsid w:val="00BC7B68"/>
    <w:rsid w:val="00BE755E"/>
    <w:rsid w:val="00CB44C1"/>
    <w:rsid w:val="00CC576D"/>
    <w:rsid w:val="00DA36BC"/>
    <w:rsid w:val="00DD2D7B"/>
    <w:rsid w:val="00E13245"/>
    <w:rsid w:val="00E52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B89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6D6318"/>
    <w:pPr>
      <w:keepNext/>
      <w:keepLines/>
      <w:spacing w:line="259" w:lineRule="auto"/>
      <w:ind w:left="27" w:hanging="10"/>
      <w:outlineLvl w:val="0"/>
    </w:pPr>
    <w:rPr>
      <w:rFonts w:ascii="Times New Roman" w:eastAsia="Times New Roman" w:hAnsi="Times New Roman" w:cs="Times New Roman"/>
      <w:b/>
      <w:color w:val="000000"/>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318"/>
    <w:rPr>
      <w:rFonts w:ascii="Times New Roman" w:eastAsia="Times New Roman" w:hAnsi="Times New Roman" w:cs="Times New Roman"/>
      <w:b/>
      <w:color w:val="000000"/>
      <w:szCs w:val="22"/>
      <w:lang w:eastAsia="en-GB"/>
    </w:rPr>
  </w:style>
  <w:style w:type="paragraph" w:styleId="Header">
    <w:name w:val="header"/>
    <w:basedOn w:val="Normal"/>
    <w:link w:val="HeaderChar"/>
    <w:uiPriority w:val="99"/>
    <w:unhideWhenUsed/>
    <w:rsid w:val="00DA36BC"/>
    <w:pPr>
      <w:tabs>
        <w:tab w:val="center" w:pos="4513"/>
        <w:tab w:val="right" w:pos="9026"/>
      </w:tabs>
    </w:pPr>
  </w:style>
  <w:style w:type="character" w:customStyle="1" w:styleId="HeaderChar">
    <w:name w:val="Header Char"/>
    <w:basedOn w:val="DefaultParagraphFont"/>
    <w:link w:val="Header"/>
    <w:uiPriority w:val="99"/>
    <w:rsid w:val="00DA36BC"/>
  </w:style>
  <w:style w:type="paragraph" w:styleId="Footer">
    <w:name w:val="footer"/>
    <w:basedOn w:val="Normal"/>
    <w:link w:val="FooterChar"/>
    <w:uiPriority w:val="99"/>
    <w:unhideWhenUsed/>
    <w:rsid w:val="00DA36BC"/>
    <w:pPr>
      <w:tabs>
        <w:tab w:val="center" w:pos="4513"/>
        <w:tab w:val="right" w:pos="9026"/>
      </w:tabs>
    </w:pPr>
  </w:style>
  <w:style w:type="character" w:customStyle="1" w:styleId="FooterChar">
    <w:name w:val="Footer Char"/>
    <w:basedOn w:val="DefaultParagraphFont"/>
    <w:link w:val="Footer"/>
    <w:uiPriority w:val="99"/>
    <w:rsid w:val="00DA36BC"/>
  </w:style>
  <w:style w:type="character" w:styleId="LineNumber">
    <w:name w:val="line number"/>
    <w:basedOn w:val="DefaultParagraphFont"/>
    <w:uiPriority w:val="99"/>
    <w:semiHidden/>
    <w:unhideWhenUsed/>
    <w:rsid w:val="004900D4"/>
  </w:style>
  <w:style w:type="paragraph" w:styleId="ListParagraph">
    <w:name w:val="List Paragraph"/>
    <w:basedOn w:val="Normal"/>
    <w:uiPriority w:val="34"/>
    <w:qFormat/>
    <w:rsid w:val="001F7D0E"/>
    <w:pPr>
      <w:ind w:left="720"/>
      <w:contextualSpacing/>
    </w:pPr>
  </w:style>
  <w:style w:type="paragraph" w:styleId="BalloonText">
    <w:name w:val="Balloon Text"/>
    <w:basedOn w:val="Normal"/>
    <w:link w:val="BalloonTextChar"/>
    <w:uiPriority w:val="99"/>
    <w:semiHidden/>
    <w:unhideWhenUsed/>
    <w:rsid w:val="002853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538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627</Words>
  <Characters>3579</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Teachers’ perceptions of school culture as a barrier to shared decision-making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Magyar (EDU - Staff)</dc:creator>
  <cp:keywords/>
  <dc:description/>
  <cp:lastModifiedBy>Anna Magyar (EDU - Staff)</cp:lastModifiedBy>
  <cp:revision>5</cp:revision>
  <dcterms:created xsi:type="dcterms:W3CDTF">2019-04-24T15:08:00Z</dcterms:created>
  <dcterms:modified xsi:type="dcterms:W3CDTF">2019-04-27T06:46:00Z</dcterms:modified>
</cp:coreProperties>
</file>